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99C" w:rsidRPr="00C24A16" w:rsidRDefault="0080399C" w:rsidP="0080399C">
      <w:pPr>
        <w:spacing w:line="480" w:lineRule="auto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eastAsia="en-ZA" w:bidi="he-IL"/>
        </w:rPr>
        <w:drawing>
          <wp:inline distT="0" distB="0" distL="0" distR="0">
            <wp:extent cx="4587240" cy="2758440"/>
            <wp:effectExtent l="0" t="0" r="0" b="0"/>
            <wp:docPr id="8" name="Chart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0399C" w:rsidRPr="00C24A16" w:rsidRDefault="0080399C" w:rsidP="0080399C">
      <w:pPr>
        <w:spacing w:line="480" w:lineRule="auto"/>
        <w:jc w:val="both"/>
        <w:rPr>
          <w:rFonts w:ascii="Times New Roman" w:hAnsi="Times New Roman"/>
          <w:bCs/>
          <w:sz w:val="22"/>
          <w:szCs w:val="22"/>
        </w:rPr>
      </w:pPr>
      <w:r w:rsidRPr="00C24A16">
        <w:rPr>
          <w:rFonts w:ascii="Times New Roman" w:hAnsi="Times New Roman"/>
          <w:bCs/>
          <w:sz w:val="22"/>
          <w:szCs w:val="22"/>
        </w:rPr>
        <w:t>Figure 1: The relationship between Geography module results and incoming PTEEP scores</w:t>
      </w:r>
    </w:p>
    <w:p w:rsidR="0080399C" w:rsidRPr="00DA572B" w:rsidRDefault="0080399C" w:rsidP="0080399C">
      <w:pPr>
        <w:spacing w:line="480" w:lineRule="auto"/>
        <w:jc w:val="both"/>
        <w:rPr>
          <w:rFonts w:ascii="Times New Roman" w:hAnsi="Times New Roman"/>
          <w:b w:val="0"/>
          <w:sz w:val="22"/>
          <w:szCs w:val="22"/>
        </w:rPr>
      </w:pPr>
    </w:p>
    <w:p w:rsidR="0080399C" w:rsidRPr="00DA572B" w:rsidRDefault="0080399C" w:rsidP="0080399C">
      <w:pPr>
        <w:spacing w:line="480" w:lineRule="auto"/>
        <w:jc w:val="both"/>
        <w:rPr>
          <w:rFonts w:ascii="Times New Roman" w:hAnsi="Times New Roman"/>
          <w:b w:val="0"/>
          <w:sz w:val="22"/>
          <w:szCs w:val="22"/>
          <w:lang w:val="en-US"/>
        </w:rPr>
      </w:pPr>
      <w:r>
        <w:rPr>
          <w:rFonts w:ascii="Times New Roman" w:hAnsi="Times New Roman"/>
          <w:b w:val="0"/>
          <w:noProof/>
          <w:sz w:val="22"/>
          <w:szCs w:val="22"/>
          <w:lang w:eastAsia="en-ZA" w:bidi="he-IL"/>
        </w:rPr>
        <w:drawing>
          <wp:inline distT="0" distB="0" distL="0" distR="0">
            <wp:extent cx="4438015" cy="3178175"/>
            <wp:effectExtent l="0" t="0" r="635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0" t="6857" r="4362" b="17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015" cy="317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99C" w:rsidRPr="00DA572B" w:rsidRDefault="0080399C" w:rsidP="0080399C">
      <w:pPr>
        <w:spacing w:line="48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DA572B">
        <w:rPr>
          <w:rFonts w:ascii="Times New Roman" w:hAnsi="Times New Roman"/>
          <w:sz w:val="22"/>
          <w:szCs w:val="22"/>
          <w:lang w:val="en-US"/>
        </w:rPr>
        <w:t>Figure 2: Geography performance based on EFL versus ESL</w:t>
      </w:r>
    </w:p>
    <w:p w:rsidR="0080399C" w:rsidRPr="007F0322" w:rsidRDefault="0080399C" w:rsidP="00194144">
      <w:pPr>
        <w:spacing w:line="48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83567D">
        <w:rPr>
          <w:rFonts w:ascii="Times New Roman" w:hAnsi="Times New Roman"/>
          <w:sz w:val="22"/>
          <w:szCs w:val="22"/>
        </w:rPr>
        <w:br w:type="page"/>
      </w:r>
      <w:r w:rsidR="00194144">
        <w:rPr>
          <w:rFonts w:ascii="Times New Roman" w:hAnsi="Times New Roman"/>
          <w:b w:val="0"/>
          <w:noProof/>
          <w:sz w:val="22"/>
          <w:szCs w:val="22"/>
          <w:lang w:eastAsia="en-ZA" w:bidi="he-IL"/>
        </w:rPr>
        <w:lastRenderedPageBreak/>
        <w:t xml:space="preserve"> </w:t>
      </w:r>
      <w:r>
        <w:rPr>
          <w:rFonts w:ascii="Times New Roman" w:hAnsi="Times New Roman"/>
          <w:b w:val="0"/>
          <w:noProof/>
          <w:sz w:val="22"/>
          <w:szCs w:val="22"/>
          <w:lang w:eastAsia="en-ZA" w:bidi="he-IL"/>
        </w:rPr>
        <w:drawing>
          <wp:inline distT="0" distB="0" distL="0" distR="0" wp14:anchorId="5D54431F" wp14:editId="049FECF5">
            <wp:extent cx="4284980" cy="3413125"/>
            <wp:effectExtent l="0" t="0" r="127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7" t="6328" r="6444" b="16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341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99C" w:rsidRPr="007F0322" w:rsidRDefault="0080399C" w:rsidP="0080399C">
      <w:pPr>
        <w:spacing w:line="480" w:lineRule="auto"/>
        <w:ind w:left="72"/>
        <w:jc w:val="both"/>
        <w:rPr>
          <w:rFonts w:ascii="Times New Roman" w:hAnsi="Times New Roman"/>
          <w:sz w:val="22"/>
          <w:szCs w:val="22"/>
        </w:rPr>
      </w:pPr>
      <w:r w:rsidRPr="007F0322">
        <w:rPr>
          <w:rFonts w:ascii="Times New Roman" w:hAnsi="Times New Roman"/>
          <w:sz w:val="22"/>
          <w:szCs w:val="22"/>
        </w:rPr>
        <w:t>Figure 3: Performance based on Gender</w:t>
      </w:r>
    </w:p>
    <w:p w:rsidR="0080399C" w:rsidRPr="005F7C82" w:rsidRDefault="0080399C" w:rsidP="0080399C">
      <w:pPr>
        <w:spacing w:line="48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eastAsia="en-ZA" w:bidi="he-IL"/>
        </w:rPr>
        <w:drawing>
          <wp:inline distT="0" distB="0" distL="0" distR="0">
            <wp:extent cx="4314190" cy="3409315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190" cy="3409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399C" w:rsidRPr="005F7C82" w:rsidRDefault="0080399C" w:rsidP="0080399C">
      <w:pPr>
        <w:spacing w:line="480" w:lineRule="auto"/>
        <w:jc w:val="both"/>
        <w:rPr>
          <w:rFonts w:ascii="Times New Roman" w:hAnsi="Times New Roman"/>
          <w:sz w:val="22"/>
          <w:szCs w:val="22"/>
        </w:rPr>
      </w:pPr>
    </w:p>
    <w:p w:rsidR="00194144" w:rsidRDefault="0080399C" w:rsidP="0080399C">
      <w:pPr>
        <w:spacing w:line="480" w:lineRule="auto"/>
        <w:jc w:val="both"/>
        <w:outlineLvl w:val="0"/>
        <w:rPr>
          <w:rFonts w:ascii="Times New Roman" w:hAnsi="Times New Roman"/>
          <w:sz w:val="22"/>
          <w:szCs w:val="22"/>
        </w:rPr>
      </w:pPr>
      <w:r w:rsidRPr="005F7C82">
        <w:rPr>
          <w:rFonts w:ascii="Times New Roman" w:hAnsi="Times New Roman"/>
          <w:sz w:val="22"/>
          <w:szCs w:val="22"/>
        </w:rPr>
        <w:t xml:space="preserve"> </w:t>
      </w:r>
    </w:p>
    <w:p w:rsidR="0080399C" w:rsidRPr="005F7C82" w:rsidRDefault="0080399C" w:rsidP="0080399C">
      <w:pPr>
        <w:spacing w:line="480" w:lineRule="auto"/>
        <w:jc w:val="both"/>
        <w:outlineLvl w:val="0"/>
        <w:rPr>
          <w:rFonts w:ascii="Times New Roman" w:hAnsi="Times New Roman"/>
          <w:sz w:val="22"/>
          <w:szCs w:val="22"/>
        </w:rPr>
      </w:pPr>
      <w:r w:rsidRPr="005F7C82">
        <w:rPr>
          <w:rFonts w:ascii="Times New Roman" w:hAnsi="Times New Roman"/>
          <w:sz w:val="22"/>
          <w:szCs w:val="22"/>
        </w:rPr>
        <w:lastRenderedPageBreak/>
        <w:t>Figure 4: Performance based on school</w:t>
      </w:r>
    </w:p>
    <w:p w:rsidR="0080399C" w:rsidRPr="00056B14" w:rsidRDefault="0080399C" w:rsidP="0080399C">
      <w:pPr>
        <w:spacing w:line="480" w:lineRule="auto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eastAsia="en-ZA" w:bidi="he-IL"/>
        </w:rPr>
        <w:drawing>
          <wp:inline distT="0" distB="0" distL="0" distR="0" wp14:anchorId="64C99D16" wp14:editId="259C44CA">
            <wp:extent cx="4587240" cy="2758440"/>
            <wp:effectExtent l="0" t="0" r="0" b="0"/>
            <wp:docPr id="7" name="Chart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0399C" w:rsidRPr="00056B14" w:rsidRDefault="0080399C" w:rsidP="0080399C">
      <w:pPr>
        <w:spacing w:line="480" w:lineRule="auto"/>
        <w:jc w:val="both"/>
        <w:outlineLvl w:val="0"/>
        <w:rPr>
          <w:rFonts w:ascii="Times New Roman" w:hAnsi="Times New Roman"/>
          <w:sz w:val="22"/>
          <w:szCs w:val="22"/>
        </w:rPr>
      </w:pPr>
      <w:r w:rsidRPr="00056B14">
        <w:rPr>
          <w:rFonts w:ascii="Times New Roman" w:hAnsi="Times New Roman"/>
          <w:sz w:val="22"/>
          <w:szCs w:val="22"/>
        </w:rPr>
        <w:t>Figure 5: Graduation rate, persistence in the system</w:t>
      </w:r>
    </w:p>
    <w:p w:rsidR="0080399C" w:rsidRPr="00922AF9" w:rsidRDefault="0080399C" w:rsidP="0080399C">
      <w:pPr>
        <w:spacing w:line="480" w:lineRule="auto"/>
        <w:jc w:val="both"/>
        <w:outlineLvl w:val="0"/>
        <w:rPr>
          <w:rFonts w:ascii="Times New Roman" w:hAnsi="Times New Roman"/>
          <w:b w:val="0"/>
          <w:bCs/>
          <w:sz w:val="22"/>
          <w:szCs w:val="22"/>
        </w:rPr>
      </w:pPr>
      <w:bookmarkStart w:id="0" w:name="_GoBack"/>
      <w:bookmarkEnd w:id="0"/>
    </w:p>
    <w:p w:rsidR="0080399C" w:rsidRPr="00922AF9" w:rsidRDefault="0080399C" w:rsidP="0080399C">
      <w:pPr>
        <w:spacing w:line="480" w:lineRule="auto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eastAsia="en-ZA" w:bidi="he-IL"/>
        </w:rPr>
        <w:drawing>
          <wp:inline distT="0" distB="0" distL="0" distR="0">
            <wp:extent cx="4737735" cy="2896235"/>
            <wp:effectExtent l="0" t="0" r="24765" b="18415"/>
            <wp:docPr id="6" name="Chart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0399C" w:rsidRPr="00922AF9" w:rsidRDefault="0080399C" w:rsidP="0080399C">
      <w:pPr>
        <w:spacing w:line="480" w:lineRule="auto"/>
        <w:jc w:val="both"/>
        <w:outlineLvl w:val="0"/>
        <w:rPr>
          <w:rFonts w:ascii="Times New Roman" w:hAnsi="Times New Roman"/>
          <w:sz w:val="22"/>
          <w:szCs w:val="22"/>
        </w:rPr>
      </w:pPr>
      <w:r w:rsidRPr="00922AF9">
        <w:rPr>
          <w:rFonts w:ascii="Times New Roman" w:hAnsi="Times New Roman"/>
          <w:sz w:val="22"/>
          <w:szCs w:val="22"/>
        </w:rPr>
        <w:t>Figure 6: Distinctions and PTEEP score</w:t>
      </w:r>
    </w:p>
    <w:p w:rsidR="0080399C" w:rsidRPr="00A152A0" w:rsidRDefault="0080399C" w:rsidP="0080399C">
      <w:pPr>
        <w:spacing w:line="480" w:lineRule="auto"/>
        <w:jc w:val="both"/>
        <w:outlineLvl w:val="0"/>
        <w:rPr>
          <w:rFonts w:ascii="Times New Roman" w:hAnsi="Times New Roman"/>
          <w:sz w:val="22"/>
          <w:szCs w:val="22"/>
        </w:rPr>
      </w:pPr>
      <w:r w:rsidRPr="0083567D">
        <w:rPr>
          <w:rFonts w:ascii="Times New Roman" w:hAnsi="Times New Roman"/>
          <w:sz w:val="22"/>
          <w:szCs w:val="22"/>
        </w:rPr>
        <w:br w:type="page"/>
      </w:r>
    </w:p>
    <w:p w:rsidR="0080399C" w:rsidRPr="00A152A0" w:rsidRDefault="0080399C" w:rsidP="0080399C">
      <w:pPr>
        <w:spacing w:line="480" w:lineRule="auto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eastAsia="en-ZA" w:bidi="he-IL"/>
        </w:rPr>
        <w:lastRenderedPageBreak/>
        <w:drawing>
          <wp:inline distT="0" distB="0" distL="0" distR="0">
            <wp:extent cx="4587240" cy="2758440"/>
            <wp:effectExtent l="0" t="0" r="0" b="0"/>
            <wp:docPr id="5" name="Char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0399C" w:rsidRPr="00A152A0" w:rsidRDefault="0080399C" w:rsidP="0080399C">
      <w:pPr>
        <w:spacing w:line="480" w:lineRule="auto"/>
        <w:jc w:val="both"/>
        <w:outlineLvl w:val="0"/>
        <w:rPr>
          <w:rFonts w:ascii="Times New Roman" w:hAnsi="Times New Roman"/>
          <w:sz w:val="22"/>
          <w:szCs w:val="22"/>
        </w:rPr>
      </w:pPr>
      <w:r w:rsidRPr="00A152A0">
        <w:rPr>
          <w:rFonts w:ascii="Times New Roman" w:hAnsi="Times New Roman"/>
          <w:sz w:val="22"/>
          <w:szCs w:val="22"/>
        </w:rPr>
        <w:t>Figure 7: Relationship between PTEEP score and supplementary examinations written</w:t>
      </w:r>
    </w:p>
    <w:p w:rsidR="0080399C" w:rsidRPr="00A152A0" w:rsidRDefault="0080399C" w:rsidP="0080399C">
      <w:pPr>
        <w:spacing w:line="480" w:lineRule="auto"/>
        <w:jc w:val="both"/>
        <w:outlineLvl w:val="0"/>
        <w:rPr>
          <w:rFonts w:ascii="Times New Roman" w:hAnsi="Times New Roman"/>
          <w:b w:val="0"/>
          <w:bCs/>
          <w:sz w:val="22"/>
          <w:szCs w:val="22"/>
        </w:rPr>
      </w:pPr>
    </w:p>
    <w:p w:rsidR="0080399C" w:rsidRPr="00A152A0" w:rsidRDefault="0080399C" w:rsidP="0080399C">
      <w:pPr>
        <w:spacing w:line="480" w:lineRule="auto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eastAsia="en-ZA" w:bidi="he-IL"/>
        </w:rPr>
        <w:drawing>
          <wp:inline distT="0" distB="0" distL="0" distR="0">
            <wp:extent cx="4574540" cy="2745740"/>
            <wp:effectExtent l="0" t="0" r="16510" b="16510"/>
            <wp:docPr id="4" name="Char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0399C" w:rsidRPr="00A152A0" w:rsidRDefault="0080399C" w:rsidP="0080399C">
      <w:pPr>
        <w:spacing w:line="480" w:lineRule="auto"/>
        <w:jc w:val="both"/>
        <w:outlineLvl w:val="0"/>
        <w:rPr>
          <w:rFonts w:ascii="Times New Roman" w:hAnsi="Times New Roman"/>
          <w:sz w:val="22"/>
          <w:szCs w:val="22"/>
        </w:rPr>
      </w:pPr>
      <w:r w:rsidRPr="00A152A0">
        <w:rPr>
          <w:rFonts w:ascii="Times New Roman" w:hAnsi="Times New Roman"/>
          <w:sz w:val="22"/>
          <w:szCs w:val="22"/>
        </w:rPr>
        <w:t>Figure 8: Links between persistence, supplementary examinations</w:t>
      </w:r>
    </w:p>
    <w:p w:rsidR="0080399C" w:rsidRPr="00C53119" w:rsidRDefault="0080399C" w:rsidP="0080399C">
      <w:pPr>
        <w:spacing w:line="480" w:lineRule="auto"/>
        <w:jc w:val="both"/>
        <w:outlineLvl w:val="0"/>
        <w:rPr>
          <w:rFonts w:ascii="Times New Roman" w:hAnsi="Times New Roman"/>
          <w:b w:val="0"/>
          <w:bCs/>
          <w:sz w:val="22"/>
          <w:szCs w:val="22"/>
        </w:rPr>
      </w:pPr>
      <w:r w:rsidRPr="0083567D">
        <w:rPr>
          <w:rFonts w:ascii="Times New Roman" w:hAnsi="Times New Roman"/>
          <w:sz w:val="22"/>
          <w:szCs w:val="22"/>
        </w:rPr>
        <w:br w:type="page"/>
      </w:r>
    </w:p>
    <w:p w:rsidR="0080399C" w:rsidRPr="00C53119" w:rsidRDefault="0080399C" w:rsidP="0080399C">
      <w:pPr>
        <w:spacing w:line="480" w:lineRule="auto"/>
        <w:jc w:val="both"/>
        <w:outlineLvl w:val="0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noProof/>
          <w:sz w:val="22"/>
          <w:szCs w:val="22"/>
          <w:lang w:eastAsia="en-ZA" w:bidi="he-IL"/>
        </w:rPr>
        <w:lastRenderedPageBreak/>
        <w:drawing>
          <wp:inline distT="0" distB="0" distL="0" distR="0">
            <wp:extent cx="4574540" cy="2745740"/>
            <wp:effectExtent l="0" t="0" r="16510" b="16510"/>
            <wp:docPr id="3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0399C" w:rsidRPr="00C53119" w:rsidRDefault="0080399C" w:rsidP="0080399C">
      <w:pPr>
        <w:spacing w:line="480" w:lineRule="auto"/>
        <w:jc w:val="both"/>
        <w:outlineLvl w:val="0"/>
        <w:rPr>
          <w:rFonts w:ascii="Times New Roman" w:hAnsi="Times New Roman"/>
          <w:sz w:val="22"/>
          <w:szCs w:val="22"/>
        </w:rPr>
      </w:pPr>
      <w:r w:rsidRPr="00C53119">
        <w:rPr>
          <w:rFonts w:ascii="Times New Roman" w:hAnsi="Times New Roman"/>
          <w:sz w:val="22"/>
          <w:szCs w:val="22"/>
        </w:rPr>
        <w:t xml:space="preserve">Figure 9: Supplementary examinations compared to distinctions obtained. </w:t>
      </w:r>
    </w:p>
    <w:p w:rsidR="0080399C" w:rsidRPr="00364C96" w:rsidRDefault="0080399C" w:rsidP="0080399C">
      <w:pPr>
        <w:spacing w:line="480" w:lineRule="auto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80399C" w:rsidRPr="00364C96" w:rsidRDefault="0080399C" w:rsidP="0080399C">
      <w:pPr>
        <w:spacing w:line="480" w:lineRule="auto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eastAsia="en-ZA" w:bidi="he-IL"/>
        </w:rPr>
        <w:drawing>
          <wp:inline distT="0" distB="0" distL="0" distR="0">
            <wp:extent cx="4587240" cy="2758440"/>
            <wp:effectExtent l="0" t="0" r="0" b="0"/>
            <wp:docPr id="2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0399C" w:rsidRPr="00364C96" w:rsidRDefault="0080399C" w:rsidP="0080399C">
      <w:pPr>
        <w:spacing w:line="480" w:lineRule="auto"/>
        <w:jc w:val="both"/>
        <w:outlineLvl w:val="0"/>
        <w:rPr>
          <w:rFonts w:ascii="Times New Roman" w:hAnsi="Times New Roman"/>
          <w:sz w:val="22"/>
          <w:szCs w:val="22"/>
        </w:rPr>
      </w:pPr>
      <w:proofErr w:type="gramStart"/>
      <w:r w:rsidRPr="00364C96">
        <w:rPr>
          <w:rFonts w:ascii="Times New Roman" w:hAnsi="Times New Roman"/>
          <w:sz w:val="22"/>
          <w:szCs w:val="22"/>
        </w:rPr>
        <w:t>Figure 10: Comparing January PTEEP scores to number of modules failed.</w:t>
      </w:r>
      <w:proofErr w:type="gramEnd"/>
    </w:p>
    <w:p w:rsidR="0080399C" w:rsidRPr="00364C96" w:rsidRDefault="0080399C" w:rsidP="0080399C">
      <w:pPr>
        <w:spacing w:line="480" w:lineRule="auto"/>
        <w:jc w:val="both"/>
        <w:outlineLvl w:val="0"/>
        <w:rPr>
          <w:rFonts w:ascii="Times New Roman" w:hAnsi="Times New Roman"/>
          <w:sz w:val="22"/>
          <w:szCs w:val="22"/>
        </w:rPr>
      </w:pPr>
      <w:r w:rsidRPr="0083567D">
        <w:rPr>
          <w:rFonts w:ascii="Times New Roman" w:hAnsi="Times New Roman"/>
          <w:sz w:val="22"/>
          <w:szCs w:val="22"/>
        </w:rPr>
        <w:br w:type="page"/>
      </w:r>
    </w:p>
    <w:p w:rsidR="0080399C" w:rsidRPr="00364C96" w:rsidRDefault="0080399C" w:rsidP="0080399C">
      <w:pPr>
        <w:spacing w:line="480" w:lineRule="auto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eastAsia="en-ZA" w:bidi="he-IL"/>
        </w:rPr>
        <w:lastRenderedPageBreak/>
        <w:drawing>
          <wp:inline distT="0" distB="0" distL="0" distR="0">
            <wp:extent cx="4574540" cy="2745740"/>
            <wp:effectExtent l="0" t="0" r="16510" b="16510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0399C" w:rsidRPr="00364C96" w:rsidRDefault="0080399C" w:rsidP="0080399C">
      <w:pPr>
        <w:spacing w:line="480" w:lineRule="auto"/>
        <w:jc w:val="both"/>
        <w:outlineLvl w:val="0"/>
        <w:rPr>
          <w:rFonts w:ascii="Times New Roman" w:hAnsi="Times New Roman"/>
          <w:sz w:val="22"/>
          <w:szCs w:val="22"/>
        </w:rPr>
      </w:pPr>
      <w:r w:rsidRPr="00364C96">
        <w:rPr>
          <w:rFonts w:ascii="Times New Roman" w:hAnsi="Times New Roman"/>
          <w:sz w:val="22"/>
          <w:szCs w:val="22"/>
        </w:rPr>
        <w:t>Figure 11: Failure, persistence and graduation rates</w:t>
      </w:r>
    </w:p>
    <w:p w:rsidR="0080399C" w:rsidRPr="0083567D" w:rsidRDefault="0080399C" w:rsidP="0080399C">
      <w:pPr>
        <w:spacing w:line="480" w:lineRule="auto"/>
        <w:jc w:val="both"/>
        <w:rPr>
          <w:rFonts w:ascii="Times New Roman" w:hAnsi="Times New Roman"/>
          <w:sz w:val="22"/>
          <w:szCs w:val="22"/>
        </w:rPr>
      </w:pPr>
    </w:p>
    <w:p w:rsidR="006F35DD" w:rsidRDefault="006F35DD"/>
    <w:sectPr w:rsidR="006F35DD" w:rsidSect="00596F4E">
      <w:footerReference w:type="even" r:id="rId16"/>
      <w:footerReference w:type="default" r:id="rId17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94E" w:rsidRDefault="00194144" w:rsidP="00BE43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494E" w:rsidRDefault="00194144" w:rsidP="0063137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94E" w:rsidRPr="00E4394B" w:rsidRDefault="00194144" w:rsidP="00BE437A">
    <w:pPr>
      <w:pStyle w:val="Footer"/>
      <w:framePr w:wrap="around" w:vAnchor="text" w:hAnchor="margin" w:xAlign="right" w:y="1"/>
      <w:rPr>
        <w:rStyle w:val="PageNumber"/>
        <w:b w:val="0"/>
      </w:rPr>
    </w:pPr>
    <w:r w:rsidRPr="00E4394B">
      <w:rPr>
        <w:rStyle w:val="PageNumber"/>
        <w:b w:val="0"/>
      </w:rPr>
      <w:fldChar w:fldCharType="begin"/>
    </w:r>
    <w:r w:rsidRPr="00E4394B">
      <w:rPr>
        <w:rStyle w:val="PageNumber"/>
        <w:b w:val="0"/>
      </w:rPr>
      <w:instrText xml:space="preserve">PAGE  </w:instrText>
    </w:r>
    <w:r w:rsidRPr="00E4394B"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6</w:t>
    </w:r>
    <w:r w:rsidRPr="00E4394B">
      <w:rPr>
        <w:rStyle w:val="PageNumber"/>
        <w:b w:val="0"/>
      </w:rPr>
      <w:fldChar w:fldCharType="end"/>
    </w:r>
  </w:p>
  <w:p w:rsidR="00E4494E" w:rsidRDefault="00194144" w:rsidP="00631373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9C"/>
    <w:rsid w:val="00194144"/>
    <w:rsid w:val="0034526A"/>
    <w:rsid w:val="006F35DD"/>
    <w:rsid w:val="0080399C"/>
    <w:rsid w:val="00975B81"/>
    <w:rsid w:val="00F7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99C"/>
    <w:pPr>
      <w:spacing w:after="0" w:line="240" w:lineRule="auto"/>
    </w:pPr>
    <w:rPr>
      <w:rFonts w:ascii="Berlin Sans FB" w:eastAsia="Times New Roman" w:hAnsi="Berlin Sans FB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039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0399C"/>
    <w:rPr>
      <w:rFonts w:ascii="Berlin Sans FB" w:eastAsia="Times New Roman" w:hAnsi="Berlin Sans FB" w:cs="Times New Roman"/>
      <w:b/>
      <w:sz w:val="24"/>
      <w:szCs w:val="24"/>
      <w:lang w:bidi="ar-SA"/>
    </w:rPr>
  </w:style>
  <w:style w:type="character" w:styleId="PageNumber">
    <w:name w:val="page number"/>
    <w:basedOn w:val="DefaultParagraphFont"/>
    <w:rsid w:val="0080399C"/>
  </w:style>
  <w:style w:type="paragraph" w:styleId="BalloonText">
    <w:name w:val="Balloon Text"/>
    <w:basedOn w:val="Normal"/>
    <w:link w:val="BalloonTextChar"/>
    <w:uiPriority w:val="99"/>
    <w:semiHidden/>
    <w:unhideWhenUsed/>
    <w:rsid w:val="00803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99C"/>
    <w:rPr>
      <w:rFonts w:ascii="Tahoma" w:eastAsia="Times New Roman" w:hAnsi="Tahoma" w:cs="Tahoma"/>
      <w:b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99C"/>
    <w:pPr>
      <w:spacing w:after="0" w:line="240" w:lineRule="auto"/>
    </w:pPr>
    <w:rPr>
      <w:rFonts w:ascii="Berlin Sans FB" w:eastAsia="Times New Roman" w:hAnsi="Berlin Sans FB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039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0399C"/>
    <w:rPr>
      <w:rFonts w:ascii="Berlin Sans FB" w:eastAsia="Times New Roman" w:hAnsi="Berlin Sans FB" w:cs="Times New Roman"/>
      <w:b/>
      <w:sz w:val="24"/>
      <w:szCs w:val="24"/>
      <w:lang w:bidi="ar-SA"/>
    </w:rPr>
  </w:style>
  <w:style w:type="character" w:styleId="PageNumber">
    <w:name w:val="page number"/>
    <w:basedOn w:val="DefaultParagraphFont"/>
    <w:rsid w:val="0080399C"/>
  </w:style>
  <w:style w:type="paragraph" w:styleId="BalloonText">
    <w:name w:val="Balloon Text"/>
    <w:basedOn w:val="Normal"/>
    <w:link w:val="BalloonTextChar"/>
    <w:uiPriority w:val="99"/>
    <w:semiHidden/>
    <w:unhideWhenUsed/>
    <w:rsid w:val="00803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99C"/>
    <w:rPr>
      <w:rFonts w:ascii="Tahoma" w:eastAsia="Times New Roman" w:hAnsi="Tahoma" w:cs="Tahoma"/>
      <w:b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chart" Target="charts/chart5.xm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chart" Target="charts/chart4.xml"/><Relationship Id="rId5" Type="http://schemas.openxmlformats.org/officeDocument/2006/relationships/chart" Target="charts/chart1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ckaytjm\Documents\Publications.workINprogress\analysis%20of%20GGF%201000.xls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ckaytjm\Documents\Publications.workINprogress\analysis%20of%20GGF%201000.xls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ckaytjm\Documents\Publications.workINprogress\analysis%20of%20GGF%201000.xls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ckaytjm\Documents\Publications.workINprogress\analysis%20of%20GGF%201000.xls" TargetMode="External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Z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92">
              <a:noFill/>
            </a:ln>
          </c:spPr>
          <c:trendline>
            <c:trendlineType val="linear"/>
            <c:dispRSqr val="0"/>
            <c:dispEq val="0"/>
          </c:trendline>
          <c:xVal>
            <c:numRef>
              <c:f>Sheet11!$A$1:$A$30</c:f>
              <c:numCache>
                <c:formatCode>General</c:formatCode>
                <c:ptCount val="30"/>
                <c:pt idx="0">
                  <c:v>64.400000000000006</c:v>
                </c:pt>
                <c:pt idx="1">
                  <c:v>66.7</c:v>
                </c:pt>
                <c:pt idx="2">
                  <c:v>71.2</c:v>
                </c:pt>
                <c:pt idx="3">
                  <c:v>59.3</c:v>
                </c:pt>
                <c:pt idx="4">
                  <c:v>60.5</c:v>
                </c:pt>
                <c:pt idx="5">
                  <c:v>40.700000000000003</c:v>
                </c:pt>
                <c:pt idx="6">
                  <c:v>28.8</c:v>
                </c:pt>
                <c:pt idx="7">
                  <c:v>27.1</c:v>
                </c:pt>
                <c:pt idx="8">
                  <c:v>59.9</c:v>
                </c:pt>
                <c:pt idx="9">
                  <c:v>55.4</c:v>
                </c:pt>
                <c:pt idx="10">
                  <c:v>40.700000000000003</c:v>
                </c:pt>
                <c:pt idx="11">
                  <c:v>50.8</c:v>
                </c:pt>
                <c:pt idx="12">
                  <c:v>34.5</c:v>
                </c:pt>
                <c:pt idx="13">
                  <c:v>33.299999999999997</c:v>
                </c:pt>
                <c:pt idx="14">
                  <c:v>28.8</c:v>
                </c:pt>
                <c:pt idx="15">
                  <c:v>70.599999999999994</c:v>
                </c:pt>
                <c:pt idx="16">
                  <c:v>41.2</c:v>
                </c:pt>
                <c:pt idx="17">
                  <c:v>67.2</c:v>
                </c:pt>
                <c:pt idx="18">
                  <c:v>46.3</c:v>
                </c:pt>
                <c:pt idx="19">
                  <c:v>42.9</c:v>
                </c:pt>
                <c:pt idx="20">
                  <c:v>39.5</c:v>
                </c:pt>
                <c:pt idx="21">
                  <c:v>55.9</c:v>
                </c:pt>
                <c:pt idx="22">
                  <c:v>27.7</c:v>
                </c:pt>
                <c:pt idx="23">
                  <c:v>68.900000000000006</c:v>
                </c:pt>
                <c:pt idx="24">
                  <c:v>58.8</c:v>
                </c:pt>
                <c:pt idx="25">
                  <c:v>36.700000000000003</c:v>
                </c:pt>
                <c:pt idx="26">
                  <c:v>53.1</c:v>
                </c:pt>
                <c:pt idx="27">
                  <c:v>59.9</c:v>
                </c:pt>
                <c:pt idx="28">
                  <c:v>65</c:v>
                </c:pt>
                <c:pt idx="29">
                  <c:v>63.8</c:v>
                </c:pt>
              </c:numCache>
            </c:numRef>
          </c:xVal>
          <c:yVal>
            <c:numRef>
              <c:f>Sheet11!$B$1:$B$30</c:f>
              <c:numCache>
                <c:formatCode>General</c:formatCode>
                <c:ptCount val="30"/>
                <c:pt idx="0">
                  <c:v>45</c:v>
                </c:pt>
                <c:pt idx="1">
                  <c:v>71</c:v>
                </c:pt>
                <c:pt idx="2">
                  <c:v>64</c:v>
                </c:pt>
                <c:pt idx="3">
                  <c:v>39</c:v>
                </c:pt>
                <c:pt idx="4">
                  <c:v>53</c:v>
                </c:pt>
                <c:pt idx="5">
                  <c:v>52</c:v>
                </c:pt>
                <c:pt idx="6">
                  <c:v>45</c:v>
                </c:pt>
                <c:pt idx="7">
                  <c:v>55</c:v>
                </c:pt>
                <c:pt idx="8">
                  <c:v>57</c:v>
                </c:pt>
                <c:pt idx="9">
                  <c:v>50</c:v>
                </c:pt>
                <c:pt idx="10">
                  <c:v>45</c:v>
                </c:pt>
                <c:pt idx="11">
                  <c:v>56</c:v>
                </c:pt>
                <c:pt idx="12">
                  <c:v>47</c:v>
                </c:pt>
                <c:pt idx="13">
                  <c:v>56</c:v>
                </c:pt>
                <c:pt idx="14">
                  <c:v>35</c:v>
                </c:pt>
                <c:pt idx="15">
                  <c:v>65</c:v>
                </c:pt>
                <c:pt idx="16">
                  <c:v>45</c:v>
                </c:pt>
                <c:pt idx="17">
                  <c:v>50</c:v>
                </c:pt>
                <c:pt idx="18">
                  <c:v>45</c:v>
                </c:pt>
                <c:pt idx="19">
                  <c:v>45</c:v>
                </c:pt>
                <c:pt idx="20">
                  <c:v>59</c:v>
                </c:pt>
                <c:pt idx="21">
                  <c:v>62</c:v>
                </c:pt>
                <c:pt idx="22">
                  <c:v>52</c:v>
                </c:pt>
                <c:pt idx="23">
                  <c:v>61</c:v>
                </c:pt>
                <c:pt idx="24">
                  <c:v>57</c:v>
                </c:pt>
                <c:pt idx="25">
                  <c:v>54</c:v>
                </c:pt>
                <c:pt idx="26">
                  <c:v>51</c:v>
                </c:pt>
                <c:pt idx="27">
                  <c:v>67</c:v>
                </c:pt>
                <c:pt idx="28">
                  <c:v>55</c:v>
                </c:pt>
                <c:pt idx="29">
                  <c:v>68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6323968"/>
        <c:axId val="86325888"/>
      </c:scatterChart>
      <c:valAx>
        <c:axId val="863239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ZA"/>
                  <a:t>PTEEP January Score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1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6325888"/>
        <c:crosses val="autoZero"/>
        <c:crossBetween val="midCat"/>
      </c:valAx>
      <c:valAx>
        <c:axId val="8632588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ZA"/>
                  <a:t>Final Geography Module Mark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86323968"/>
        <c:crosses val="autoZero"/>
        <c:crossBetween val="midCat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Z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92">
              <a:noFill/>
            </a:ln>
          </c:spPr>
          <c:xVal>
            <c:numRef>
              <c:f>Sheet6!$A$53:$A$94</c:f>
              <c:numCache>
                <c:formatCode>General</c:formatCode>
                <c:ptCount val="42"/>
                <c:pt idx="0">
                  <c:v>2</c:v>
                </c:pt>
                <c:pt idx="1">
                  <c:v>4</c:v>
                </c:pt>
                <c:pt idx="2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5</c:v>
                </c:pt>
                <c:pt idx="7">
                  <c:v>0.5</c:v>
                </c:pt>
                <c:pt idx="8">
                  <c:v>0.5</c:v>
                </c:pt>
                <c:pt idx="9">
                  <c:v>6</c:v>
                </c:pt>
                <c:pt idx="10">
                  <c:v>4</c:v>
                </c:pt>
                <c:pt idx="11">
                  <c:v>5</c:v>
                </c:pt>
                <c:pt idx="12">
                  <c:v>6</c:v>
                </c:pt>
                <c:pt idx="13">
                  <c:v>6</c:v>
                </c:pt>
                <c:pt idx="14">
                  <c:v>2</c:v>
                </c:pt>
                <c:pt idx="15">
                  <c:v>4</c:v>
                </c:pt>
                <c:pt idx="16">
                  <c:v>5</c:v>
                </c:pt>
                <c:pt idx="17">
                  <c:v>1</c:v>
                </c:pt>
                <c:pt idx="18">
                  <c:v>6</c:v>
                </c:pt>
                <c:pt idx="19">
                  <c:v>4</c:v>
                </c:pt>
                <c:pt idx="20">
                  <c:v>5</c:v>
                </c:pt>
                <c:pt idx="21">
                  <c:v>1</c:v>
                </c:pt>
                <c:pt idx="22">
                  <c:v>2</c:v>
                </c:pt>
                <c:pt idx="23">
                  <c:v>0.5</c:v>
                </c:pt>
                <c:pt idx="25">
                  <c:v>3</c:v>
                </c:pt>
                <c:pt idx="26">
                  <c:v>4</c:v>
                </c:pt>
                <c:pt idx="27">
                  <c:v>3</c:v>
                </c:pt>
                <c:pt idx="28">
                  <c:v>4</c:v>
                </c:pt>
                <c:pt idx="29">
                  <c:v>1</c:v>
                </c:pt>
                <c:pt idx="30">
                  <c:v>4</c:v>
                </c:pt>
                <c:pt idx="31">
                  <c:v>6</c:v>
                </c:pt>
                <c:pt idx="32">
                  <c:v>4</c:v>
                </c:pt>
                <c:pt idx="33">
                  <c:v>4</c:v>
                </c:pt>
                <c:pt idx="34">
                  <c:v>0.5</c:v>
                </c:pt>
                <c:pt idx="35">
                  <c:v>5</c:v>
                </c:pt>
                <c:pt idx="37">
                  <c:v>1</c:v>
                </c:pt>
                <c:pt idx="39">
                  <c:v>4</c:v>
                </c:pt>
                <c:pt idx="40">
                  <c:v>4</c:v>
                </c:pt>
                <c:pt idx="41">
                  <c:v>4</c:v>
                </c:pt>
              </c:numCache>
            </c:numRef>
          </c:xVal>
          <c:yVal>
            <c:numRef>
              <c:f>Sheet6!$B$53:$B$94</c:f>
              <c:numCache>
                <c:formatCode>General</c:formatCode>
                <c:ptCount val="42"/>
                <c:pt idx="0">
                  <c:v>64.400000000000006</c:v>
                </c:pt>
                <c:pt idx="1">
                  <c:v>66.7</c:v>
                </c:pt>
                <c:pt idx="2">
                  <c:v>71.2</c:v>
                </c:pt>
                <c:pt idx="4">
                  <c:v>59.3</c:v>
                </c:pt>
                <c:pt idx="5">
                  <c:v>60.5</c:v>
                </c:pt>
                <c:pt idx="6">
                  <c:v>40.700000000000003</c:v>
                </c:pt>
                <c:pt idx="7">
                  <c:v>35</c:v>
                </c:pt>
                <c:pt idx="8">
                  <c:v>49.2</c:v>
                </c:pt>
                <c:pt idx="9">
                  <c:v>28.8</c:v>
                </c:pt>
                <c:pt idx="10">
                  <c:v>27.1</c:v>
                </c:pt>
                <c:pt idx="11">
                  <c:v>59.9</c:v>
                </c:pt>
                <c:pt idx="12">
                  <c:v>26</c:v>
                </c:pt>
                <c:pt idx="13">
                  <c:v>55.4</c:v>
                </c:pt>
                <c:pt idx="14">
                  <c:v>40.700000000000003</c:v>
                </c:pt>
                <c:pt idx="15">
                  <c:v>50.8</c:v>
                </c:pt>
                <c:pt idx="16">
                  <c:v>34.5</c:v>
                </c:pt>
                <c:pt idx="17">
                  <c:v>33.299999999999997</c:v>
                </c:pt>
                <c:pt idx="18">
                  <c:v>28.8</c:v>
                </c:pt>
                <c:pt idx="19">
                  <c:v>70.599999999999994</c:v>
                </c:pt>
                <c:pt idx="20">
                  <c:v>41.2</c:v>
                </c:pt>
                <c:pt idx="21">
                  <c:v>67.2</c:v>
                </c:pt>
                <c:pt idx="22">
                  <c:v>46.3</c:v>
                </c:pt>
                <c:pt idx="23">
                  <c:v>36.700000000000003</c:v>
                </c:pt>
                <c:pt idx="25">
                  <c:v>42.9</c:v>
                </c:pt>
                <c:pt idx="26">
                  <c:v>39.5</c:v>
                </c:pt>
                <c:pt idx="27">
                  <c:v>67.8</c:v>
                </c:pt>
                <c:pt idx="28">
                  <c:v>55.9</c:v>
                </c:pt>
                <c:pt idx="29">
                  <c:v>30</c:v>
                </c:pt>
                <c:pt idx="30">
                  <c:v>27.7</c:v>
                </c:pt>
                <c:pt idx="31">
                  <c:v>30.5</c:v>
                </c:pt>
                <c:pt idx="32">
                  <c:v>68.900000000000006</c:v>
                </c:pt>
                <c:pt idx="33">
                  <c:v>58.8</c:v>
                </c:pt>
                <c:pt idx="34">
                  <c:v>24.9</c:v>
                </c:pt>
                <c:pt idx="35">
                  <c:v>36.700000000000003</c:v>
                </c:pt>
                <c:pt idx="37">
                  <c:v>53.1</c:v>
                </c:pt>
                <c:pt idx="39">
                  <c:v>59.9</c:v>
                </c:pt>
                <c:pt idx="40">
                  <c:v>65</c:v>
                </c:pt>
                <c:pt idx="41">
                  <c:v>63.8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4616320"/>
        <c:axId val="194634880"/>
      </c:scatterChart>
      <c:valAx>
        <c:axId val="19461632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ZA"/>
                  <a:t>Years to graduate - persistence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1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94634880"/>
        <c:crosses val="autoZero"/>
        <c:crossBetween val="midCat"/>
      </c:valAx>
      <c:valAx>
        <c:axId val="19463488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ZA"/>
                  <a:t>PTEEP January Score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94616320"/>
        <c:crosses val="autoZero"/>
        <c:crossBetween val="midCat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Z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trendline>
            <c:trendlineType val="linear"/>
            <c:dispRSqr val="0"/>
            <c:dispEq val="0"/>
          </c:trendline>
          <c:xVal>
            <c:numRef>
              <c:f>Sheet6!$C$1:$C$29</c:f>
              <c:numCache>
                <c:formatCode>General</c:formatCode>
                <c:ptCount val="29"/>
                <c:pt idx="0">
                  <c:v>64.400000000000006</c:v>
                </c:pt>
                <c:pt idx="1">
                  <c:v>66.7</c:v>
                </c:pt>
                <c:pt idx="2">
                  <c:v>71.2</c:v>
                </c:pt>
                <c:pt idx="3">
                  <c:v>59.3</c:v>
                </c:pt>
                <c:pt idx="4">
                  <c:v>60.5</c:v>
                </c:pt>
                <c:pt idx="5">
                  <c:v>40.700000000000003</c:v>
                </c:pt>
                <c:pt idx="6">
                  <c:v>28.8</c:v>
                </c:pt>
                <c:pt idx="7">
                  <c:v>27.1</c:v>
                </c:pt>
                <c:pt idx="8">
                  <c:v>59.9</c:v>
                </c:pt>
                <c:pt idx="9">
                  <c:v>55.4</c:v>
                </c:pt>
                <c:pt idx="10">
                  <c:v>40.700000000000003</c:v>
                </c:pt>
                <c:pt idx="11">
                  <c:v>50.8</c:v>
                </c:pt>
                <c:pt idx="12">
                  <c:v>34.5</c:v>
                </c:pt>
                <c:pt idx="13">
                  <c:v>33.299999999999997</c:v>
                </c:pt>
                <c:pt idx="14">
                  <c:v>28.8</c:v>
                </c:pt>
                <c:pt idx="15">
                  <c:v>70.599999999999994</c:v>
                </c:pt>
                <c:pt idx="16">
                  <c:v>41.2</c:v>
                </c:pt>
                <c:pt idx="17">
                  <c:v>67.2</c:v>
                </c:pt>
                <c:pt idx="18">
                  <c:v>46.3</c:v>
                </c:pt>
                <c:pt idx="19">
                  <c:v>42.9</c:v>
                </c:pt>
                <c:pt idx="20">
                  <c:v>39.5</c:v>
                </c:pt>
                <c:pt idx="21">
                  <c:v>55.9</c:v>
                </c:pt>
                <c:pt idx="22">
                  <c:v>27.7</c:v>
                </c:pt>
                <c:pt idx="23">
                  <c:v>68.900000000000006</c:v>
                </c:pt>
                <c:pt idx="24">
                  <c:v>58.8</c:v>
                </c:pt>
                <c:pt idx="25">
                  <c:v>36.700000000000003</c:v>
                </c:pt>
                <c:pt idx="26">
                  <c:v>53.1</c:v>
                </c:pt>
                <c:pt idx="27">
                  <c:v>59.9</c:v>
                </c:pt>
                <c:pt idx="28">
                  <c:v>63.8</c:v>
                </c:pt>
              </c:numCache>
            </c:numRef>
          </c:xVal>
          <c:yVal>
            <c:numRef>
              <c:f>Sheet6!$D$1:$D$29</c:f>
              <c:numCache>
                <c:formatCode>General</c:formatCode>
                <c:ptCount val="29"/>
                <c:pt idx="0">
                  <c:v>0</c:v>
                </c:pt>
                <c:pt idx="1">
                  <c:v>10</c:v>
                </c:pt>
                <c:pt idx="2">
                  <c:v>5</c:v>
                </c:pt>
                <c:pt idx="3">
                  <c:v>7</c:v>
                </c:pt>
                <c:pt idx="4">
                  <c:v>12</c:v>
                </c:pt>
                <c:pt idx="5">
                  <c:v>0</c:v>
                </c:pt>
                <c:pt idx="6">
                  <c:v>6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19</c:v>
                </c:pt>
                <c:pt idx="16">
                  <c:v>1</c:v>
                </c:pt>
                <c:pt idx="17">
                  <c:v>1</c:v>
                </c:pt>
                <c:pt idx="18">
                  <c:v>0</c:v>
                </c:pt>
                <c:pt idx="19">
                  <c:v>0</c:v>
                </c:pt>
                <c:pt idx="20">
                  <c:v>12</c:v>
                </c:pt>
                <c:pt idx="21">
                  <c:v>2</c:v>
                </c:pt>
                <c:pt idx="22">
                  <c:v>1</c:v>
                </c:pt>
                <c:pt idx="23">
                  <c:v>0</c:v>
                </c:pt>
                <c:pt idx="24">
                  <c:v>6</c:v>
                </c:pt>
                <c:pt idx="25">
                  <c:v>0</c:v>
                </c:pt>
                <c:pt idx="26">
                  <c:v>0</c:v>
                </c:pt>
                <c:pt idx="27">
                  <c:v>1</c:v>
                </c:pt>
                <c:pt idx="28">
                  <c:v>4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5278336"/>
        <c:axId val="195280256"/>
      </c:scatterChart>
      <c:valAx>
        <c:axId val="1952783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PTEEP January Score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95280256"/>
        <c:crosses val="autoZero"/>
        <c:crossBetween val="midCat"/>
      </c:valAx>
      <c:valAx>
        <c:axId val="19528025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Number of distinctions across the career of the student 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95278336"/>
        <c:crosses val="autoZero"/>
        <c:crossBetween val="midCat"/>
      </c:valAx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Z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92">
              <a:noFill/>
            </a:ln>
          </c:spPr>
          <c:trendline>
            <c:trendlineType val="linear"/>
            <c:dispRSqr val="0"/>
            <c:dispEq val="0"/>
          </c:trendline>
          <c:xVal>
            <c:numRef>
              <c:f>Sheet8!$A$2:$A$44</c:f>
              <c:numCache>
                <c:formatCode>General</c:formatCode>
                <c:ptCount val="43"/>
                <c:pt idx="0">
                  <c:v>64.400000000000006</c:v>
                </c:pt>
                <c:pt idx="1">
                  <c:v>66.7</c:v>
                </c:pt>
                <c:pt idx="2">
                  <c:v>71.2</c:v>
                </c:pt>
                <c:pt idx="4">
                  <c:v>59.3</c:v>
                </c:pt>
                <c:pt idx="5">
                  <c:v>60.5</c:v>
                </c:pt>
                <c:pt idx="6">
                  <c:v>40.700000000000003</c:v>
                </c:pt>
                <c:pt idx="7">
                  <c:v>35</c:v>
                </c:pt>
                <c:pt idx="8">
                  <c:v>49.2</c:v>
                </c:pt>
                <c:pt idx="9">
                  <c:v>28.8</c:v>
                </c:pt>
                <c:pt idx="10">
                  <c:v>27.1</c:v>
                </c:pt>
                <c:pt idx="11">
                  <c:v>59.9</c:v>
                </c:pt>
                <c:pt idx="12">
                  <c:v>26</c:v>
                </c:pt>
                <c:pt idx="13">
                  <c:v>55.4</c:v>
                </c:pt>
                <c:pt idx="14">
                  <c:v>40.700000000000003</c:v>
                </c:pt>
                <c:pt idx="15">
                  <c:v>50.8</c:v>
                </c:pt>
                <c:pt idx="16">
                  <c:v>34.5</c:v>
                </c:pt>
                <c:pt idx="17">
                  <c:v>33.299999999999997</c:v>
                </c:pt>
                <c:pt idx="18">
                  <c:v>28.8</c:v>
                </c:pt>
                <c:pt idx="19">
                  <c:v>70.599999999999994</c:v>
                </c:pt>
                <c:pt idx="20">
                  <c:v>41.2</c:v>
                </c:pt>
                <c:pt idx="21">
                  <c:v>67.2</c:v>
                </c:pt>
                <c:pt idx="22">
                  <c:v>46.3</c:v>
                </c:pt>
                <c:pt idx="23">
                  <c:v>36.700000000000003</c:v>
                </c:pt>
                <c:pt idx="25">
                  <c:v>42.9</c:v>
                </c:pt>
                <c:pt idx="26">
                  <c:v>39.5</c:v>
                </c:pt>
                <c:pt idx="27">
                  <c:v>67.8</c:v>
                </c:pt>
                <c:pt idx="28">
                  <c:v>55.9</c:v>
                </c:pt>
                <c:pt idx="29">
                  <c:v>30</c:v>
                </c:pt>
                <c:pt idx="30">
                  <c:v>27.7</c:v>
                </c:pt>
                <c:pt idx="31">
                  <c:v>30.5</c:v>
                </c:pt>
                <c:pt idx="32">
                  <c:v>68.900000000000006</c:v>
                </c:pt>
                <c:pt idx="33">
                  <c:v>58.8</c:v>
                </c:pt>
                <c:pt idx="34">
                  <c:v>24.9</c:v>
                </c:pt>
                <c:pt idx="35">
                  <c:v>36.700000000000003</c:v>
                </c:pt>
                <c:pt idx="37">
                  <c:v>53.1</c:v>
                </c:pt>
                <c:pt idx="39">
                  <c:v>59.9</c:v>
                </c:pt>
                <c:pt idx="40">
                  <c:v>65</c:v>
                </c:pt>
                <c:pt idx="41">
                  <c:v>63.8</c:v>
                </c:pt>
              </c:numCache>
            </c:numRef>
          </c:xVal>
          <c:yVal>
            <c:numRef>
              <c:f>Sheet8!$B$2:$B$44</c:f>
              <c:numCache>
                <c:formatCode>General</c:formatCode>
                <c:ptCount val="43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4">
                  <c:v>2</c:v>
                </c:pt>
                <c:pt idx="5">
                  <c:v>1</c:v>
                </c:pt>
                <c:pt idx="6">
                  <c:v>4</c:v>
                </c:pt>
                <c:pt idx="7">
                  <c:v>0</c:v>
                </c:pt>
                <c:pt idx="8">
                  <c:v>0</c:v>
                </c:pt>
                <c:pt idx="9">
                  <c:v>2</c:v>
                </c:pt>
                <c:pt idx="10">
                  <c:v>4</c:v>
                </c:pt>
                <c:pt idx="11">
                  <c:v>4</c:v>
                </c:pt>
                <c:pt idx="12">
                  <c:v>3</c:v>
                </c:pt>
                <c:pt idx="13">
                  <c:v>8</c:v>
                </c:pt>
                <c:pt idx="14">
                  <c:v>3</c:v>
                </c:pt>
                <c:pt idx="15">
                  <c:v>0</c:v>
                </c:pt>
                <c:pt idx="16">
                  <c:v>7</c:v>
                </c:pt>
                <c:pt idx="17">
                  <c:v>1</c:v>
                </c:pt>
                <c:pt idx="18">
                  <c:v>2</c:v>
                </c:pt>
                <c:pt idx="19">
                  <c:v>0</c:v>
                </c:pt>
                <c:pt idx="20">
                  <c:v>9</c:v>
                </c:pt>
                <c:pt idx="21">
                  <c:v>0</c:v>
                </c:pt>
                <c:pt idx="22">
                  <c:v>2</c:v>
                </c:pt>
                <c:pt idx="23">
                  <c:v>0</c:v>
                </c:pt>
                <c:pt idx="25">
                  <c:v>3</c:v>
                </c:pt>
                <c:pt idx="26">
                  <c:v>1</c:v>
                </c:pt>
                <c:pt idx="27">
                  <c:v>1</c:v>
                </c:pt>
                <c:pt idx="28">
                  <c:v>2</c:v>
                </c:pt>
                <c:pt idx="29">
                  <c:v>0</c:v>
                </c:pt>
                <c:pt idx="30">
                  <c:v>5</c:v>
                </c:pt>
                <c:pt idx="31">
                  <c:v>3</c:v>
                </c:pt>
                <c:pt idx="32">
                  <c:v>4</c:v>
                </c:pt>
                <c:pt idx="33">
                  <c:v>2</c:v>
                </c:pt>
                <c:pt idx="34">
                  <c:v>0</c:v>
                </c:pt>
                <c:pt idx="35">
                  <c:v>6</c:v>
                </c:pt>
                <c:pt idx="37">
                  <c:v>1</c:v>
                </c:pt>
                <c:pt idx="39">
                  <c:v>3</c:v>
                </c:pt>
                <c:pt idx="40">
                  <c:v>0</c:v>
                </c:pt>
                <c:pt idx="41">
                  <c:v>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4962176"/>
        <c:axId val="194964096"/>
      </c:scatterChart>
      <c:valAx>
        <c:axId val="1949621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ZA"/>
                  <a:t>PTEEP January Score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1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94964096"/>
        <c:crosses val="autoZero"/>
        <c:crossBetween val="midCat"/>
      </c:valAx>
      <c:valAx>
        <c:axId val="19496409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ZA"/>
                  <a:t>No of supplementary exams written over the career of the student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94962176"/>
        <c:crosses val="autoZero"/>
        <c:crossBetween val="midCat"/>
      </c:valAx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Z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xVal>
            <c:numRef>
              <c:f>Sheet9!$A$1:$A$43</c:f>
              <c:numCache>
                <c:formatCode>General</c:formatCode>
                <c:ptCount val="43"/>
                <c:pt idx="0">
                  <c:v>2</c:v>
                </c:pt>
                <c:pt idx="1">
                  <c:v>4</c:v>
                </c:pt>
                <c:pt idx="2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5</c:v>
                </c:pt>
                <c:pt idx="7">
                  <c:v>0.5</c:v>
                </c:pt>
                <c:pt idx="8">
                  <c:v>0.5</c:v>
                </c:pt>
                <c:pt idx="9">
                  <c:v>6</c:v>
                </c:pt>
                <c:pt idx="10">
                  <c:v>4</c:v>
                </c:pt>
                <c:pt idx="11">
                  <c:v>5</c:v>
                </c:pt>
                <c:pt idx="12">
                  <c:v>6</c:v>
                </c:pt>
                <c:pt idx="13">
                  <c:v>6</c:v>
                </c:pt>
                <c:pt idx="14">
                  <c:v>2</c:v>
                </c:pt>
                <c:pt idx="15">
                  <c:v>4</c:v>
                </c:pt>
                <c:pt idx="16">
                  <c:v>5</c:v>
                </c:pt>
                <c:pt idx="17">
                  <c:v>1</c:v>
                </c:pt>
                <c:pt idx="18">
                  <c:v>6</c:v>
                </c:pt>
                <c:pt idx="19">
                  <c:v>4</c:v>
                </c:pt>
                <c:pt idx="20">
                  <c:v>5</c:v>
                </c:pt>
                <c:pt idx="21">
                  <c:v>1</c:v>
                </c:pt>
                <c:pt idx="22">
                  <c:v>2</c:v>
                </c:pt>
                <c:pt idx="23">
                  <c:v>0.5</c:v>
                </c:pt>
                <c:pt idx="24">
                  <c:v>3</c:v>
                </c:pt>
                <c:pt idx="25">
                  <c:v>3</c:v>
                </c:pt>
                <c:pt idx="26">
                  <c:v>4</c:v>
                </c:pt>
                <c:pt idx="27">
                  <c:v>3</c:v>
                </c:pt>
                <c:pt idx="28">
                  <c:v>4</c:v>
                </c:pt>
                <c:pt idx="29">
                  <c:v>1</c:v>
                </c:pt>
                <c:pt idx="30">
                  <c:v>4</c:v>
                </c:pt>
                <c:pt idx="31">
                  <c:v>6</c:v>
                </c:pt>
                <c:pt idx="32">
                  <c:v>4</c:v>
                </c:pt>
                <c:pt idx="33">
                  <c:v>4</c:v>
                </c:pt>
                <c:pt idx="34">
                  <c:v>0.5</c:v>
                </c:pt>
                <c:pt idx="35">
                  <c:v>5</c:v>
                </c:pt>
                <c:pt idx="36">
                  <c:v>5</c:v>
                </c:pt>
                <c:pt idx="37">
                  <c:v>1</c:v>
                </c:pt>
                <c:pt idx="38">
                  <c:v>5</c:v>
                </c:pt>
                <c:pt idx="39">
                  <c:v>4</c:v>
                </c:pt>
                <c:pt idx="40">
                  <c:v>4</c:v>
                </c:pt>
                <c:pt idx="41">
                  <c:v>4</c:v>
                </c:pt>
              </c:numCache>
            </c:numRef>
          </c:xVal>
          <c:yVal>
            <c:numRef>
              <c:f>Sheet9!$B$1:$B$43</c:f>
              <c:numCache>
                <c:formatCode>General</c:formatCode>
                <c:ptCount val="43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4">
                  <c:v>2</c:v>
                </c:pt>
                <c:pt idx="5">
                  <c:v>1</c:v>
                </c:pt>
                <c:pt idx="6">
                  <c:v>4</c:v>
                </c:pt>
                <c:pt idx="7">
                  <c:v>0</c:v>
                </c:pt>
                <c:pt idx="8">
                  <c:v>0</c:v>
                </c:pt>
                <c:pt idx="9">
                  <c:v>2</c:v>
                </c:pt>
                <c:pt idx="10">
                  <c:v>4</c:v>
                </c:pt>
                <c:pt idx="11">
                  <c:v>4</c:v>
                </c:pt>
                <c:pt idx="12">
                  <c:v>3</c:v>
                </c:pt>
                <c:pt idx="13">
                  <c:v>8</c:v>
                </c:pt>
                <c:pt idx="14">
                  <c:v>3</c:v>
                </c:pt>
                <c:pt idx="15">
                  <c:v>0</c:v>
                </c:pt>
                <c:pt idx="16">
                  <c:v>7</c:v>
                </c:pt>
                <c:pt idx="17">
                  <c:v>1</c:v>
                </c:pt>
                <c:pt idx="18">
                  <c:v>2</c:v>
                </c:pt>
                <c:pt idx="19">
                  <c:v>0</c:v>
                </c:pt>
                <c:pt idx="20">
                  <c:v>9</c:v>
                </c:pt>
                <c:pt idx="21">
                  <c:v>0</c:v>
                </c:pt>
                <c:pt idx="22">
                  <c:v>2</c:v>
                </c:pt>
                <c:pt idx="23">
                  <c:v>0</c:v>
                </c:pt>
                <c:pt idx="24">
                  <c:v>2</c:v>
                </c:pt>
                <c:pt idx="25">
                  <c:v>3</c:v>
                </c:pt>
                <c:pt idx="26">
                  <c:v>1</c:v>
                </c:pt>
                <c:pt idx="27">
                  <c:v>1</c:v>
                </c:pt>
                <c:pt idx="28">
                  <c:v>2</c:v>
                </c:pt>
                <c:pt idx="29">
                  <c:v>0</c:v>
                </c:pt>
                <c:pt idx="30">
                  <c:v>5</c:v>
                </c:pt>
                <c:pt idx="31">
                  <c:v>3</c:v>
                </c:pt>
                <c:pt idx="32">
                  <c:v>4</c:v>
                </c:pt>
                <c:pt idx="33">
                  <c:v>2</c:v>
                </c:pt>
                <c:pt idx="34">
                  <c:v>0</c:v>
                </c:pt>
                <c:pt idx="35">
                  <c:v>6</c:v>
                </c:pt>
                <c:pt idx="36">
                  <c:v>5</c:v>
                </c:pt>
                <c:pt idx="37">
                  <c:v>1</c:v>
                </c:pt>
                <c:pt idx="38">
                  <c:v>4</c:v>
                </c:pt>
                <c:pt idx="39">
                  <c:v>3</c:v>
                </c:pt>
                <c:pt idx="40">
                  <c:v>0</c:v>
                </c:pt>
                <c:pt idx="41">
                  <c:v>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6152320"/>
        <c:axId val="196162688"/>
      </c:scatterChart>
      <c:valAx>
        <c:axId val="19615232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Years in the system, persistence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96162688"/>
        <c:crosses val="autoZero"/>
        <c:crossBetween val="midCat"/>
      </c:valAx>
      <c:valAx>
        <c:axId val="19616268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No of supplemenrary examinations 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96152320"/>
        <c:crosses val="autoZero"/>
        <c:crossBetween val="midCat"/>
      </c:valAx>
    </c:plotArea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Z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xVal>
            <c:numRef>
              <c:f>Sheet9!$B$47:$B$88</c:f>
              <c:numCache>
                <c:formatCode>General</c:formatCode>
                <c:ptCount val="42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4">
                  <c:v>2</c:v>
                </c:pt>
                <c:pt idx="5">
                  <c:v>1</c:v>
                </c:pt>
                <c:pt idx="6">
                  <c:v>4</c:v>
                </c:pt>
                <c:pt idx="7">
                  <c:v>0</c:v>
                </c:pt>
                <c:pt idx="8">
                  <c:v>0</c:v>
                </c:pt>
                <c:pt idx="9">
                  <c:v>2</c:v>
                </c:pt>
                <c:pt idx="10">
                  <c:v>4</c:v>
                </c:pt>
                <c:pt idx="11">
                  <c:v>4</c:v>
                </c:pt>
                <c:pt idx="12">
                  <c:v>3</c:v>
                </c:pt>
                <c:pt idx="13">
                  <c:v>8</c:v>
                </c:pt>
                <c:pt idx="14">
                  <c:v>3</c:v>
                </c:pt>
                <c:pt idx="15">
                  <c:v>0</c:v>
                </c:pt>
                <c:pt idx="16">
                  <c:v>7</c:v>
                </c:pt>
                <c:pt idx="17">
                  <c:v>1</c:v>
                </c:pt>
                <c:pt idx="18">
                  <c:v>2</c:v>
                </c:pt>
                <c:pt idx="19">
                  <c:v>0</c:v>
                </c:pt>
                <c:pt idx="20">
                  <c:v>9</c:v>
                </c:pt>
                <c:pt idx="21">
                  <c:v>0</c:v>
                </c:pt>
                <c:pt idx="22">
                  <c:v>2</c:v>
                </c:pt>
                <c:pt idx="23">
                  <c:v>0</c:v>
                </c:pt>
                <c:pt idx="24">
                  <c:v>2</c:v>
                </c:pt>
                <c:pt idx="25">
                  <c:v>3</c:v>
                </c:pt>
                <c:pt idx="26">
                  <c:v>1</c:v>
                </c:pt>
                <c:pt idx="27">
                  <c:v>1</c:v>
                </c:pt>
                <c:pt idx="28">
                  <c:v>2</c:v>
                </c:pt>
                <c:pt idx="29">
                  <c:v>0</c:v>
                </c:pt>
                <c:pt idx="30">
                  <c:v>5</c:v>
                </c:pt>
                <c:pt idx="31">
                  <c:v>3</c:v>
                </c:pt>
                <c:pt idx="32">
                  <c:v>4</c:v>
                </c:pt>
                <c:pt idx="33">
                  <c:v>2</c:v>
                </c:pt>
                <c:pt idx="34">
                  <c:v>0</c:v>
                </c:pt>
                <c:pt idx="35">
                  <c:v>6</c:v>
                </c:pt>
                <c:pt idx="36">
                  <c:v>5</c:v>
                </c:pt>
                <c:pt idx="37">
                  <c:v>1</c:v>
                </c:pt>
                <c:pt idx="38">
                  <c:v>4</c:v>
                </c:pt>
                <c:pt idx="39">
                  <c:v>3</c:v>
                </c:pt>
                <c:pt idx="40">
                  <c:v>0</c:v>
                </c:pt>
                <c:pt idx="41">
                  <c:v>0</c:v>
                </c:pt>
              </c:numCache>
            </c:numRef>
          </c:xVal>
          <c:yVal>
            <c:numRef>
              <c:f>Sheet9!$C$47:$C$88</c:f>
              <c:numCache>
                <c:formatCode>General</c:formatCode>
                <c:ptCount val="42"/>
                <c:pt idx="0">
                  <c:v>0</c:v>
                </c:pt>
                <c:pt idx="1">
                  <c:v>10</c:v>
                </c:pt>
                <c:pt idx="2">
                  <c:v>5</c:v>
                </c:pt>
                <c:pt idx="4">
                  <c:v>7</c:v>
                </c:pt>
                <c:pt idx="5">
                  <c:v>12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6</c:v>
                </c:pt>
                <c:pt idx="10">
                  <c:v>0</c:v>
                </c:pt>
                <c:pt idx="11">
                  <c:v>0</c:v>
                </c:pt>
                <c:pt idx="12">
                  <c:v>2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19</c:v>
                </c:pt>
                <c:pt idx="20">
                  <c:v>1</c:v>
                </c:pt>
                <c:pt idx="21">
                  <c:v>1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12</c:v>
                </c:pt>
                <c:pt idx="27">
                  <c:v>0</c:v>
                </c:pt>
                <c:pt idx="28">
                  <c:v>2</c:v>
                </c:pt>
                <c:pt idx="29">
                  <c:v>0</c:v>
                </c:pt>
                <c:pt idx="30">
                  <c:v>1</c:v>
                </c:pt>
                <c:pt idx="31">
                  <c:v>1</c:v>
                </c:pt>
                <c:pt idx="32">
                  <c:v>0</c:v>
                </c:pt>
                <c:pt idx="33">
                  <c:v>6</c:v>
                </c:pt>
                <c:pt idx="34">
                  <c:v>0</c:v>
                </c:pt>
                <c:pt idx="35">
                  <c:v>0</c:v>
                </c:pt>
                <c:pt idx="36">
                  <c:v>2</c:v>
                </c:pt>
                <c:pt idx="37">
                  <c:v>0</c:v>
                </c:pt>
                <c:pt idx="38">
                  <c:v>0</c:v>
                </c:pt>
                <c:pt idx="39">
                  <c:v>1</c:v>
                </c:pt>
                <c:pt idx="40">
                  <c:v>17</c:v>
                </c:pt>
                <c:pt idx="41">
                  <c:v>4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6175360"/>
        <c:axId val="196177280"/>
      </c:scatterChart>
      <c:valAx>
        <c:axId val="1961753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No of supplementary examinations written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96177280"/>
        <c:crosses val="autoZero"/>
        <c:crossBetween val="midCat"/>
      </c:valAx>
      <c:valAx>
        <c:axId val="19617728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No of distinctions obtained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96175360"/>
        <c:crosses val="autoZero"/>
        <c:crossBetween val="midCat"/>
      </c:valAx>
    </c:plotArea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Z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92">
              <a:noFill/>
            </a:ln>
          </c:spPr>
          <c:trendline>
            <c:trendlineType val="linear"/>
            <c:dispRSqr val="0"/>
            <c:dispEq val="0"/>
          </c:trendline>
          <c:xVal>
            <c:numRef>
              <c:f>Sheet10!$A$1:$A$44</c:f>
              <c:numCache>
                <c:formatCode>General</c:formatCode>
                <c:ptCount val="44"/>
                <c:pt idx="0">
                  <c:v>64.400000000000006</c:v>
                </c:pt>
                <c:pt idx="1">
                  <c:v>66.7</c:v>
                </c:pt>
                <c:pt idx="2">
                  <c:v>71.2</c:v>
                </c:pt>
                <c:pt idx="3">
                  <c:v>52.2</c:v>
                </c:pt>
                <c:pt idx="4">
                  <c:v>59.3</c:v>
                </c:pt>
                <c:pt idx="5">
                  <c:v>60.5</c:v>
                </c:pt>
                <c:pt idx="6">
                  <c:v>40.700000000000003</c:v>
                </c:pt>
                <c:pt idx="7">
                  <c:v>35</c:v>
                </c:pt>
                <c:pt idx="8">
                  <c:v>49.2</c:v>
                </c:pt>
                <c:pt idx="9">
                  <c:v>28.8</c:v>
                </c:pt>
                <c:pt idx="10">
                  <c:v>27.1</c:v>
                </c:pt>
                <c:pt idx="11">
                  <c:v>59.9</c:v>
                </c:pt>
                <c:pt idx="12">
                  <c:v>26</c:v>
                </c:pt>
                <c:pt idx="13">
                  <c:v>55.4</c:v>
                </c:pt>
                <c:pt idx="14">
                  <c:v>40.700000000000003</c:v>
                </c:pt>
                <c:pt idx="15">
                  <c:v>50.8</c:v>
                </c:pt>
                <c:pt idx="16">
                  <c:v>34.5</c:v>
                </c:pt>
                <c:pt idx="17">
                  <c:v>33.299999999999997</c:v>
                </c:pt>
                <c:pt idx="18">
                  <c:v>28.8</c:v>
                </c:pt>
                <c:pt idx="19">
                  <c:v>70.599999999999994</c:v>
                </c:pt>
                <c:pt idx="20">
                  <c:v>41.2</c:v>
                </c:pt>
                <c:pt idx="21">
                  <c:v>67.2</c:v>
                </c:pt>
                <c:pt idx="22">
                  <c:v>46.3</c:v>
                </c:pt>
                <c:pt idx="23">
                  <c:v>36.700000000000003</c:v>
                </c:pt>
                <c:pt idx="25">
                  <c:v>42.9</c:v>
                </c:pt>
                <c:pt idx="26">
                  <c:v>39.5</c:v>
                </c:pt>
                <c:pt idx="27">
                  <c:v>67.8</c:v>
                </c:pt>
                <c:pt idx="28">
                  <c:v>55.9</c:v>
                </c:pt>
                <c:pt idx="29">
                  <c:v>30</c:v>
                </c:pt>
                <c:pt idx="30">
                  <c:v>27.7</c:v>
                </c:pt>
                <c:pt idx="31">
                  <c:v>30.5</c:v>
                </c:pt>
                <c:pt idx="32">
                  <c:v>68.900000000000006</c:v>
                </c:pt>
                <c:pt idx="33">
                  <c:v>58.8</c:v>
                </c:pt>
                <c:pt idx="34">
                  <c:v>24.9</c:v>
                </c:pt>
                <c:pt idx="35">
                  <c:v>36.700000000000003</c:v>
                </c:pt>
                <c:pt idx="37">
                  <c:v>53.1</c:v>
                </c:pt>
                <c:pt idx="39">
                  <c:v>59.9</c:v>
                </c:pt>
                <c:pt idx="40">
                  <c:v>65</c:v>
                </c:pt>
                <c:pt idx="41">
                  <c:v>63.8</c:v>
                </c:pt>
              </c:numCache>
            </c:numRef>
          </c:xVal>
          <c:yVal>
            <c:numRef>
              <c:f>Sheet10!$B$1:$B$44</c:f>
              <c:numCache>
                <c:formatCode>General</c:formatCode>
                <c:ptCount val="44"/>
                <c:pt idx="0">
                  <c:v>10</c:v>
                </c:pt>
                <c:pt idx="1">
                  <c:v>0</c:v>
                </c:pt>
                <c:pt idx="2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3</c:v>
                </c:pt>
                <c:pt idx="7">
                  <c:v>0</c:v>
                </c:pt>
                <c:pt idx="8">
                  <c:v>1</c:v>
                </c:pt>
                <c:pt idx="9">
                  <c:v>3</c:v>
                </c:pt>
                <c:pt idx="10">
                  <c:v>4</c:v>
                </c:pt>
                <c:pt idx="11">
                  <c:v>10</c:v>
                </c:pt>
                <c:pt idx="12">
                  <c:v>11</c:v>
                </c:pt>
                <c:pt idx="13">
                  <c:v>8</c:v>
                </c:pt>
                <c:pt idx="14">
                  <c:v>7</c:v>
                </c:pt>
                <c:pt idx="15">
                  <c:v>0</c:v>
                </c:pt>
                <c:pt idx="16">
                  <c:v>6</c:v>
                </c:pt>
                <c:pt idx="17">
                  <c:v>2</c:v>
                </c:pt>
                <c:pt idx="18">
                  <c:v>11</c:v>
                </c:pt>
                <c:pt idx="19">
                  <c:v>0</c:v>
                </c:pt>
                <c:pt idx="20">
                  <c:v>6</c:v>
                </c:pt>
                <c:pt idx="21">
                  <c:v>3</c:v>
                </c:pt>
                <c:pt idx="22">
                  <c:v>7</c:v>
                </c:pt>
                <c:pt idx="23">
                  <c:v>2</c:v>
                </c:pt>
                <c:pt idx="25">
                  <c:v>7</c:v>
                </c:pt>
                <c:pt idx="26">
                  <c:v>0</c:v>
                </c:pt>
                <c:pt idx="27">
                  <c:v>10</c:v>
                </c:pt>
                <c:pt idx="28">
                  <c:v>1</c:v>
                </c:pt>
                <c:pt idx="29">
                  <c:v>4</c:v>
                </c:pt>
                <c:pt idx="30">
                  <c:v>3</c:v>
                </c:pt>
                <c:pt idx="31">
                  <c:v>7</c:v>
                </c:pt>
                <c:pt idx="32">
                  <c:v>1</c:v>
                </c:pt>
                <c:pt idx="33">
                  <c:v>1</c:v>
                </c:pt>
                <c:pt idx="34">
                  <c:v>0</c:v>
                </c:pt>
                <c:pt idx="35">
                  <c:v>8</c:v>
                </c:pt>
                <c:pt idx="37">
                  <c:v>2</c:v>
                </c:pt>
                <c:pt idx="39">
                  <c:v>3</c:v>
                </c:pt>
                <c:pt idx="40">
                  <c:v>0</c:v>
                </c:pt>
                <c:pt idx="41">
                  <c:v>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5269376"/>
        <c:axId val="195271296"/>
      </c:scatterChart>
      <c:valAx>
        <c:axId val="1952693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ZA"/>
                  <a:t>PTEEP January Score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1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95271296"/>
        <c:crosses val="autoZero"/>
        <c:crossBetween val="midCat"/>
      </c:valAx>
      <c:valAx>
        <c:axId val="19527129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ZA"/>
                  <a:t>No of modules failed over the career of the student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95269376"/>
        <c:crosses val="autoZero"/>
        <c:crossBetween val="midCat"/>
      </c:valAx>
    </c:plotArea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Z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xVal>
            <c:numRef>
              <c:f>Sheet10!$H$1:$H$43</c:f>
              <c:numCache>
                <c:formatCode>General</c:formatCode>
                <c:ptCount val="43"/>
                <c:pt idx="0">
                  <c:v>2</c:v>
                </c:pt>
                <c:pt idx="1">
                  <c:v>4</c:v>
                </c:pt>
                <c:pt idx="2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5</c:v>
                </c:pt>
                <c:pt idx="7">
                  <c:v>0.5</c:v>
                </c:pt>
                <c:pt idx="8">
                  <c:v>0.5</c:v>
                </c:pt>
                <c:pt idx="9">
                  <c:v>6</c:v>
                </c:pt>
                <c:pt idx="10">
                  <c:v>4</c:v>
                </c:pt>
                <c:pt idx="11">
                  <c:v>5</c:v>
                </c:pt>
                <c:pt idx="12">
                  <c:v>6</c:v>
                </c:pt>
                <c:pt idx="13">
                  <c:v>6</c:v>
                </c:pt>
                <c:pt idx="14">
                  <c:v>2</c:v>
                </c:pt>
                <c:pt idx="15">
                  <c:v>4</c:v>
                </c:pt>
                <c:pt idx="16">
                  <c:v>5</c:v>
                </c:pt>
                <c:pt idx="17">
                  <c:v>1</c:v>
                </c:pt>
                <c:pt idx="18">
                  <c:v>6</c:v>
                </c:pt>
                <c:pt idx="19">
                  <c:v>4</c:v>
                </c:pt>
                <c:pt idx="20">
                  <c:v>5</c:v>
                </c:pt>
                <c:pt idx="21">
                  <c:v>1</c:v>
                </c:pt>
                <c:pt idx="22">
                  <c:v>2</c:v>
                </c:pt>
                <c:pt idx="23">
                  <c:v>0.5</c:v>
                </c:pt>
                <c:pt idx="24">
                  <c:v>3</c:v>
                </c:pt>
                <c:pt idx="25">
                  <c:v>3</c:v>
                </c:pt>
                <c:pt idx="26">
                  <c:v>4</c:v>
                </c:pt>
                <c:pt idx="27">
                  <c:v>3</c:v>
                </c:pt>
                <c:pt idx="28">
                  <c:v>4</c:v>
                </c:pt>
                <c:pt idx="29">
                  <c:v>1</c:v>
                </c:pt>
                <c:pt idx="30">
                  <c:v>4</c:v>
                </c:pt>
                <c:pt idx="31">
                  <c:v>6</c:v>
                </c:pt>
                <c:pt idx="32">
                  <c:v>4</c:v>
                </c:pt>
                <c:pt idx="33">
                  <c:v>4</c:v>
                </c:pt>
                <c:pt idx="34">
                  <c:v>0.5</c:v>
                </c:pt>
                <c:pt idx="35">
                  <c:v>5</c:v>
                </c:pt>
                <c:pt idx="36">
                  <c:v>5</c:v>
                </c:pt>
                <c:pt idx="37">
                  <c:v>1</c:v>
                </c:pt>
                <c:pt idx="38">
                  <c:v>5</c:v>
                </c:pt>
                <c:pt idx="39">
                  <c:v>4</c:v>
                </c:pt>
                <c:pt idx="40">
                  <c:v>4</c:v>
                </c:pt>
                <c:pt idx="41">
                  <c:v>4</c:v>
                </c:pt>
              </c:numCache>
            </c:numRef>
          </c:xVal>
          <c:yVal>
            <c:numRef>
              <c:f>Sheet10!$I$1:$I$43</c:f>
              <c:numCache>
                <c:formatCode>General</c:formatCode>
                <c:ptCount val="43"/>
                <c:pt idx="0">
                  <c:v>10</c:v>
                </c:pt>
                <c:pt idx="1">
                  <c:v>0</c:v>
                </c:pt>
                <c:pt idx="2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3</c:v>
                </c:pt>
                <c:pt idx="7">
                  <c:v>0</c:v>
                </c:pt>
                <c:pt idx="8">
                  <c:v>1</c:v>
                </c:pt>
                <c:pt idx="9">
                  <c:v>3</c:v>
                </c:pt>
                <c:pt idx="10">
                  <c:v>4</c:v>
                </c:pt>
                <c:pt idx="11">
                  <c:v>10</c:v>
                </c:pt>
                <c:pt idx="12">
                  <c:v>11</c:v>
                </c:pt>
                <c:pt idx="13">
                  <c:v>8</c:v>
                </c:pt>
                <c:pt idx="14">
                  <c:v>7</c:v>
                </c:pt>
                <c:pt idx="15">
                  <c:v>0</c:v>
                </c:pt>
                <c:pt idx="16">
                  <c:v>6</c:v>
                </c:pt>
                <c:pt idx="17">
                  <c:v>2</c:v>
                </c:pt>
                <c:pt idx="18">
                  <c:v>11</c:v>
                </c:pt>
                <c:pt idx="19">
                  <c:v>0</c:v>
                </c:pt>
                <c:pt idx="20">
                  <c:v>6</c:v>
                </c:pt>
                <c:pt idx="21">
                  <c:v>3</c:v>
                </c:pt>
                <c:pt idx="22">
                  <c:v>7</c:v>
                </c:pt>
                <c:pt idx="23">
                  <c:v>2</c:v>
                </c:pt>
                <c:pt idx="25">
                  <c:v>7</c:v>
                </c:pt>
                <c:pt idx="26">
                  <c:v>0</c:v>
                </c:pt>
                <c:pt idx="27">
                  <c:v>10</c:v>
                </c:pt>
                <c:pt idx="28">
                  <c:v>1</c:v>
                </c:pt>
                <c:pt idx="29">
                  <c:v>4</c:v>
                </c:pt>
                <c:pt idx="30">
                  <c:v>3</c:v>
                </c:pt>
                <c:pt idx="31">
                  <c:v>7</c:v>
                </c:pt>
                <c:pt idx="32">
                  <c:v>1</c:v>
                </c:pt>
                <c:pt idx="33">
                  <c:v>1</c:v>
                </c:pt>
                <c:pt idx="34">
                  <c:v>0</c:v>
                </c:pt>
                <c:pt idx="35">
                  <c:v>8</c:v>
                </c:pt>
                <c:pt idx="37">
                  <c:v>2</c:v>
                </c:pt>
                <c:pt idx="39">
                  <c:v>3</c:v>
                </c:pt>
                <c:pt idx="40">
                  <c:v>0</c:v>
                </c:pt>
                <c:pt idx="41">
                  <c:v>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7336064"/>
        <c:axId val="197342336"/>
      </c:scatterChart>
      <c:valAx>
        <c:axId val="1973360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Persistence, years to graduation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97342336"/>
        <c:crosses val="autoZero"/>
        <c:crossBetween val="midCat"/>
      </c:valAx>
      <c:valAx>
        <c:axId val="19734233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No of failed modules over the career of the student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97336064"/>
        <c:crosses val="autoZero"/>
        <c:crossBetween val="midCat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UNISA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Mckay, Tracey</dc:creator>
  <cp:lastModifiedBy>Mckay, Tracey</cp:lastModifiedBy>
  <cp:revision>3</cp:revision>
  <dcterms:created xsi:type="dcterms:W3CDTF">2015-08-05T14:13:00Z</dcterms:created>
  <dcterms:modified xsi:type="dcterms:W3CDTF">2015-08-05T14:31:00Z</dcterms:modified>
</cp:coreProperties>
</file>