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57F" w:rsidRDefault="006154AA" w:rsidP="007306E3">
      <w:pPr>
        <w:spacing w:before="0" w:beforeAutospacing="0" w:after="0" w:afterAutospacing="0" w:line="480" w:lineRule="auto"/>
        <w:ind w:left="0"/>
        <w:rPr>
          <w:rFonts w:ascii="Arial" w:hAnsi="Arial" w:cs="Arial"/>
          <w:b/>
          <w:bCs/>
          <w:sz w:val="24"/>
          <w:szCs w:val="24"/>
        </w:rPr>
      </w:pPr>
      <w:bookmarkStart w:id="0" w:name="_GoBack"/>
      <w:r>
        <w:rPr>
          <w:rFonts w:ascii="Arial" w:hAnsi="Arial" w:cs="Arial"/>
          <w:b/>
          <w:bCs/>
          <w:sz w:val="24"/>
          <w:szCs w:val="24"/>
        </w:rPr>
        <w:t xml:space="preserve">BENEFITS OF FREEWRITING FOR ACADEMIC STAFF ENGAGED IN A WRITING RETREAT </w:t>
      </w:r>
    </w:p>
    <w:bookmarkEnd w:id="0"/>
    <w:p w:rsidR="00DD357F" w:rsidRDefault="00DD357F" w:rsidP="007306E3">
      <w:pPr>
        <w:spacing w:before="0" w:beforeAutospacing="0" w:after="0" w:afterAutospacing="0" w:line="480" w:lineRule="auto"/>
        <w:ind w:left="3"/>
        <w:rPr>
          <w:rFonts w:ascii="Arial" w:hAnsi="Arial" w:cs="Arial"/>
          <w:sz w:val="24"/>
          <w:szCs w:val="24"/>
        </w:rPr>
      </w:pPr>
      <w:r>
        <w:rPr>
          <w:rFonts w:ascii="Arial" w:hAnsi="Arial" w:cs="Arial"/>
          <w:sz w:val="24"/>
          <w:szCs w:val="24"/>
        </w:rPr>
        <w:t>Jane Castle</w:t>
      </w:r>
    </w:p>
    <w:p w:rsidR="00DD357F" w:rsidRDefault="00DD357F" w:rsidP="007306E3">
      <w:pPr>
        <w:spacing w:before="0" w:beforeAutospacing="0" w:after="0" w:afterAutospacing="0" w:line="480" w:lineRule="auto"/>
        <w:ind w:left="3"/>
        <w:rPr>
          <w:rFonts w:ascii="Arial" w:hAnsi="Arial" w:cs="Arial"/>
          <w:sz w:val="24"/>
          <w:szCs w:val="24"/>
        </w:rPr>
      </w:pPr>
      <w:r>
        <w:rPr>
          <w:rFonts w:ascii="Arial" w:hAnsi="Arial" w:cs="Arial"/>
          <w:sz w:val="24"/>
          <w:szCs w:val="24"/>
        </w:rPr>
        <w:t>School of Education</w:t>
      </w:r>
    </w:p>
    <w:p w:rsidR="00DD357F" w:rsidRDefault="00DD357F" w:rsidP="007306E3">
      <w:pPr>
        <w:spacing w:before="0" w:beforeAutospacing="0" w:after="0" w:afterAutospacing="0" w:line="480" w:lineRule="auto"/>
        <w:ind w:left="3"/>
        <w:rPr>
          <w:rFonts w:ascii="Arial" w:hAnsi="Arial" w:cs="Arial"/>
          <w:sz w:val="24"/>
          <w:szCs w:val="24"/>
        </w:rPr>
      </w:pPr>
      <w:r>
        <w:rPr>
          <w:rFonts w:ascii="Arial" w:hAnsi="Arial" w:cs="Arial"/>
          <w:sz w:val="24"/>
          <w:szCs w:val="24"/>
        </w:rPr>
        <w:t>University of the Witwatersrand</w:t>
      </w:r>
    </w:p>
    <w:p w:rsidR="00DD357F" w:rsidRDefault="00DD357F" w:rsidP="007306E3">
      <w:pPr>
        <w:spacing w:before="0" w:beforeAutospacing="0" w:after="0" w:afterAutospacing="0" w:line="480" w:lineRule="auto"/>
        <w:ind w:left="3"/>
        <w:rPr>
          <w:rFonts w:ascii="Arial" w:hAnsi="Arial" w:cs="Arial"/>
          <w:sz w:val="24"/>
          <w:szCs w:val="24"/>
        </w:rPr>
      </w:pPr>
      <w:r>
        <w:rPr>
          <w:rFonts w:ascii="Arial" w:hAnsi="Arial" w:cs="Arial"/>
          <w:sz w:val="24"/>
          <w:szCs w:val="24"/>
        </w:rPr>
        <w:t>Johannesburg, South Africa</w:t>
      </w:r>
    </w:p>
    <w:p w:rsidR="00DD357F" w:rsidRDefault="00DD357F" w:rsidP="007306E3">
      <w:pPr>
        <w:spacing w:before="0" w:beforeAutospacing="0" w:after="0" w:afterAutospacing="0" w:line="480" w:lineRule="auto"/>
        <w:ind w:left="3"/>
        <w:rPr>
          <w:rFonts w:ascii="Arial" w:hAnsi="Arial" w:cs="Arial"/>
          <w:sz w:val="24"/>
          <w:szCs w:val="24"/>
        </w:rPr>
      </w:pPr>
      <w:r>
        <w:rPr>
          <w:rFonts w:ascii="Arial" w:hAnsi="Arial" w:cs="Arial"/>
          <w:sz w:val="24"/>
          <w:szCs w:val="24"/>
        </w:rPr>
        <w:t xml:space="preserve">e-mail: </w:t>
      </w:r>
      <w:hyperlink r:id="rId8" w:history="1">
        <w:r>
          <w:rPr>
            <w:rStyle w:val="Hyperlink"/>
            <w:rFonts w:ascii="Arial" w:hAnsi="Arial" w:cs="Arial"/>
            <w:sz w:val="24"/>
            <w:szCs w:val="24"/>
          </w:rPr>
          <w:t>jane.castle@wits.ac.za</w:t>
        </w:r>
      </w:hyperlink>
    </w:p>
    <w:p w:rsidR="00DD357F" w:rsidRDefault="00DD357F" w:rsidP="007306E3">
      <w:pPr>
        <w:spacing w:before="0" w:beforeAutospacing="0" w:after="0" w:afterAutospacing="0" w:line="480" w:lineRule="auto"/>
        <w:ind w:left="3"/>
        <w:rPr>
          <w:rFonts w:ascii="Arial" w:hAnsi="Arial" w:cs="Arial"/>
          <w:sz w:val="24"/>
          <w:szCs w:val="24"/>
        </w:rPr>
      </w:pPr>
    </w:p>
    <w:p w:rsidR="00DD357F" w:rsidRDefault="00DD357F" w:rsidP="007306E3">
      <w:pPr>
        <w:spacing w:before="0" w:beforeAutospacing="0" w:after="0" w:afterAutospacing="0" w:line="480" w:lineRule="auto"/>
        <w:ind w:left="3"/>
        <w:rPr>
          <w:rFonts w:ascii="Arial" w:hAnsi="Arial" w:cs="Arial"/>
          <w:b/>
          <w:bCs/>
          <w:sz w:val="24"/>
          <w:szCs w:val="24"/>
        </w:rPr>
      </w:pPr>
      <w:r>
        <w:rPr>
          <w:rFonts w:ascii="Arial" w:hAnsi="Arial" w:cs="Arial"/>
          <w:b/>
          <w:bCs/>
          <w:sz w:val="24"/>
          <w:szCs w:val="24"/>
        </w:rPr>
        <w:t>ABSTRACT</w:t>
      </w:r>
    </w:p>
    <w:p w:rsidR="00DD357F" w:rsidRDefault="00DD357F" w:rsidP="007306E3">
      <w:pPr>
        <w:spacing w:before="0" w:beforeAutospacing="0" w:after="0" w:afterAutospacing="0" w:line="480" w:lineRule="auto"/>
        <w:ind w:left="3"/>
        <w:rPr>
          <w:rFonts w:ascii="Arial" w:hAnsi="Arial" w:cs="Arial"/>
          <w:sz w:val="24"/>
          <w:szCs w:val="24"/>
        </w:rPr>
      </w:pPr>
      <w:r>
        <w:rPr>
          <w:rFonts w:ascii="Arial" w:hAnsi="Arial" w:cs="Arial"/>
          <w:sz w:val="24"/>
          <w:szCs w:val="24"/>
        </w:rPr>
        <w:t xml:space="preserve">Increasing pressures on academics, particularly early-career academics, to conduct research and complete higher degrees has led many institutions to offer writing retreats that focus on the end product of academic writing, typically a journal article </w:t>
      </w:r>
      <w:r w:rsidRPr="00300697">
        <w:rPr>
          <w:rFonts w:ascii="Arial" w:hAnsi="Arial" w:cs="Arial"/>
          <w:sz w:val="24"/>
          <w:szCs w:val="24"/>
        </w:rPr>
        <w:t>based on a chapter of their thesis</w:t>
      </w:r>
      <w:r>
        <w:rPr>
          <w:rFonts w:ascii="Arial" w:hAnsi="Arial" w:cs="Arial"/>
          <w:sz w:val="24"/>
          <w:szCs w:val="24"/>
        </w:rPr>
        <w:t>. These ‘product-oriented’ retreats give little attention to the creative processes involved in writing, including becoming a generative and confident writer. This article focuses on freewriting as a creative process in a ‘process-oriented’ writing retreat which enables the benefits of freewriting to be shared among participants. Analysis of three freewrites completed by academics during a retreat shows that focused freewriting can engage academics in re-imagining doctoral study. These academics’ writing shows clearly the attributes and benefits of freewriting.</w:t>
      </w:r>
    </w:p>
    <w:p w:rsidR="000E04B6" w:rsidRDefault="000E04B6" w:rsidP="007306E3">
      <w:pPr>
        <w:spacing w:before="0" w:beforeAutospacing="0" w:after="0" w:afterAutospacing="0" w:line="480" w:lineRule="auto"/>
        <w:ind w:left="0"/>
        <w:rPr>
          <w:rFonts w:ascii="Arial" w:hAnsi="Arial" w:cs="Arial"/>
          <w:b/>
          <w:bCs/>
          <w:sz w:val="24"/>
          <w:szCs w:val="24"/>
        </w:rPr>
      </w:pPr>
    </w:p>
    <w:p w:rsidR="00DD357F" w:rsidRDefault="00DD357F" w:rsidP="007306E3">
      <w:pPr>
        <w:spacing w:before="0" w:beforeAutospacing="0" w:after="0" w:afterAutospacing="0" w:line="480" w:lineRule="auto"/>
        <w:ind w:left="0"/>
        <w:rPr>
          <w:rFonts w:ascii="Arial" w:hAnsi="Arial" w:cs="Arial"/>
          <w:sz w:val="24"/>
          <w:szCs w:val="24"/>
        </w:rPr>
      </w:pPr>
      <w:r>
        <w:rPr>
          <w:rFonts w:ascii="Arial" w:hAnsi="Arial" w:cs="Arial"/>
          <w:b/>
          <w:bCs/>
          <w:sz w:val="24"/>
          <w:szCs w:val="24"/>
        </w:rPr>
        <w:t xml:space="preserve">Keywords: </w:t>
      </w:r>
      <w:r>
        <w:rPr>
          <w:rFonts w:ascii="Arial" w:hAnsi="Arial" w:cs="Arial"/>
          <w:sz w:val="24"/>
          <w:szCs w:val="24"/>
        </w:rPr>
        <w:t>freewriting; writing pedagogies; writing retreats; writing strategies; doctoral studies; academic staff</w:t>
      </w:r>
    </w:p>
    <w:p w:rsidR="00DD357F" w:rsidRDefault="00DD357F">
      <w:pPr>
        <w:spacing w:before="0" w:beforeAutospacing="0" w:after="0" w:afterAutospacing="0" w:line="480" w:lineRule="auto"/>
        <w:rPr>
          <w:rFonts w:ascii="Times New Roman" w:hAnsi="Times New Roman" w:cs="Times New Roman"/>
          <w:b/>
          <w:bCs/>
          <w:sz w:val="24"/>
          <w:szCs w:val="24"/>
        </w:rPr>
      </w:pPr>
    </w:p>
    <w:p w:rsidR="00DD357F" w:rsidRDefault="00DD357F" w:rsidP="007306E3">
      <w:pPr>
        <w:spacing w:before="0" w:beforeAutospacing="0" w:after="0" w:afterAutospacing="0" w:line="480" w:lineRule="auto"/>
        <w:ind w:left="0"/>
        <w:rPr>
          <w:rFonts w:ascii="Arial" w:hAnsi="Arial" w:cs="Arial"/>
          <w:b/>
          <w:bCs/>
          <w:sz w:val="24"/>
          <w:szCs w:val="24"/>
        </w:rPr>
      </w:pPr>
      <w:r>
        <w:rPr>
          <w:rFonts w:ascii="Arial" w:hAnsi="Arial" w:cs="Arial"/>
          <w:b/>
          <w:bCs/>
          <w:sz w:val="24"/>
          <w:szCs w:val="24"/>
        </w:rPr>
        <w:t>INTRODUCTION</w:t>
      </w:r>
    </w:p>
    <w:p w:rsidR="00DD357F" w:rsidRDefault="00DD357F" w:rsidP="007306E3">
      <w:pPr>
        <w:spacing w:before="0" w:beforeAutospacing="0" w:after="0" w:afterAutospacing="0" w:line="480" w:lineRule="auto"/>
        <w:ind w:left="3"/>
        <w:rPr>
          <w:rFonts w:ascii="Times New Roman" w:hAnsi="Times New Roman" w:cs="Times New Roman"/>
          <w:sz w:val="24"/>
          <w:szCs w:val="24"/>
        </w:rPr>
      </w:pPr>
      <w:r>
        <w:rPr>
          <w:rFonts w:ascii="Times New Roman" w:hAnsi="Times New Roman" w:cs="Times New Roman"/>
          <w:sz w:val="24"/>
          <w:szCs w:val="24"/>
        </w:rPr>
        <w:lastRenderedPageBreak/>
        <w:t xml:space="preserve">Problematising the pedagogies that can be applied in writing retreats is a potentially useful way to help academic staff survive and thrive as writers in the current stressful university environment. In this article I propose that freewriting is a strategy that not only helps academics write freely and creatively; it also helps academics problematise their tacit and experiential knowledge, assisting them in recognising their own narratives and in considering alternatives. The ability to do this develops critical (self) awareness and critical reflection on different ways of being and doing. The capacity for critical thinking is one of the hallmarks of academic endeavour in all disciplines. In addition, I argue that </w:t>
      </w:r>
      <w:r w:rsidR="00300697">
        <w:rPr>
          <w:rFonts w:ascii="Times New Roman" w:hAnsi="Times New Roman" w:cs="Times New Roman"/>
          <w:sz w:val="24"/>
          <w:szCs w:val="24"/>
        </w:rPr>
        <w:t>t</w:t>
      </w:r>
      <w:r>
        <w:rPr>
          <w:rFonts w:ascii="Times New Roman" w:hAnsi="Times New Roman" w:cs="Times New Roman"/>
          <w:sz w:val="24"/>
          <w:szCs w:val="24"/>
        </w:rPr>
        <w:t xml:space="preserve">he generative and enjoyable aspects of freewriting (Elbow 2000; </w:t>
      </w:r>
      <w:r w:rsidRPr="00300697">
        <w:rPr>
          <w:rFonts w:ascii="Times New Roman" w:hAnsi="Times New Roman" w:cs="Times New Roman"/>
          <w:sz w:val="24"/>
          <w:szCs w:val="24"/>
        </w:rPr>
        <w:t>Murray 2009</w:t>
      </w:r>
      <w:r>
        <w:rPr>
          <w:rFonts w:ascii="Times New Roman" w:hAnsi="Times New Roman" w:cs="Times New Roman"/>
          <w:sz w:val="24"/>
          <w:szCs w:val="24"/>
        </w:rPr>
        <w:t>) can be increased by making it a central pedagogical practice in a ‘process-oriented’ writing retreat.</w:t>
      </w:r>
    </w:p>
    <w:p w:rsidR="00DD357F" w:rsidRDefault="00DD357F" w:rsidP="007306E3">
      <w:pPr>
        <w:spacing w:before="0" w:beforeAutospacing="0" w:after="0" w:afterAutospacing="0" w:line="480" w:lineRule="auto"/>
        <w:ind w:left="3" w:firstLine="360"/>
        <w:rPr>
          <w:rFonts w:ascii="Times New Roman" w:hAnsi="Times New Roman" w:cs="Times New Roman"/>
          <w:sz w:val="24"/>
          <w:szCs w:val="24"/>
        </w:rPr>
      </w:pPr>
      <w:r>
        <w:rPr>
          <w:rFonts w:ascii="Times New Roman" w:hAnsi="Times New Roman" w:cs="Times New Roman"/>
          <w:sz w:val="24"/>
          <w:szCs w:val="24"/>
        </w:rPr>
        <w:t>Not only can freewriting help novice and experienced writers to reflect backwards and forwards on experience and capture their thoughts in writing; it can also assist them to activate or reframe their tacit knowledge in an easy and enjoyable way, thus reducing the anxiety that many writers experience (Murray 2013; Murray and Moore 2006). Exploring a group of doctoral students’ reflections in hindsight about writing a thesis also has the potential to sensitize others, for example, other postgraduate students and supervisors, to some of their roles and practices.</w:t>
      </w:r>
    </w:p>
    <w:p w:rsidR="00DD357F" w:rsidRDefault="00DD357F" w:rsidP="007306E3">
      <w:pPr>
        <w:spacing w:before="0" w:beforeAutospacing="0" w:after="0" w:afterAutospacing="0" w:line="480" w:lineRule="auto"/>
        <w:ind w:left="3" w:firstLine="360"/>
        <w:rPr>
          <w:rFonts w:ascii="Times New Roman" w:hAnsi="Times New Roman" w:cs="Times New Roman"/>
          <w:sz w:val="24"/>
          <w:szCs w:val="24"/>
        </w:rPr>
      </w:pPr>
      <w:r>
        <w:rPr>
          <w:rFonts w:ascii="Times New Roman" w:hAnsi="Times New Roman" w:cs="Times New Roman"/>
          <w:sz w:val="24"/>
          <w:szCs w:val="24"/>
        </w:rPr>
        <w:t>Sharing their experiences by reading their freewrites aloud to one another, and listening to what others have to say, in the safe space of a process-oriented writing retreat, helps writers consider alternative ways of thinking, writing and being. Considering different ways of writing a thesis is a valuable process in itself. Freewriting, used as a central pedagogy in a writing retreat, can help academic staff to thrive as research writers in the stressful context of university life.</w:t>
      </w:r>
    </w:p>
    <w:p w:rsidR="00DD357F" w:rsidRDefault="00DD357F" w:rsidP="007306E3">
      <w:pPr>
        <w:spacing w:before="0" w:beforeAutospacing="0" w:after="0" w:afterAutospacing="0" w:line="480" w:lineRule="auto"/>
        <w:ind w:left="3" w:firstLine="360"/>
        <w:rPr>
          <w:rFonts w:ascii="Times New Roman" w:hAnsi="Times New Roman" w:cs="Times New Roman"/>
          <w:sz w:val="24"/>
          <w:szCs w:val="24"/>
        </w:rPr>
      </w:pPr>
      <w:r>
        <w:rPr>
          <w:rFonts w:ascii="Times New Roman" w:hAnsi="Times New Roman" w:cs="Times New Roman"/>
          <w:sz w:val="24"/>
          <w:szCs w:val="24"/>
        </w:rPr>
        <w:t xml:space="preserve">In this article I present three short, focused, reflections by academics about what they would do differently if they were starting a doctoral thesis again. The reflections are in the </w:t>
      </w:r>
      <w:r>
        <w:rPr>
          <w:rFonts w:ascii="Times New Roman" w:hAnsi="Times New Roman" w:cs="Times New Roman"/>
          <w:sz w:val="24"/>
          <w:szCs w:val="24"/>
        </w:rPr>
        <w:lastRenderedPageBreak/>
        <w:t xml:space="preserve">form of focused freewrites (Elbow 2000; Badenhorst 2007) completed by doctoral students who participated in a five-day, non-residential writing retreat designed to assist them to progress in their scholarly writing projects. The freewrites show that freewriting can elicit spontaneous, yet powerful, writing of interest and benefit to the writer and others.  </w:t>
      </w:r>
    </w:p>
    <w:p w:rsidR="00DD357F" w:rsidRDefault="00DD357F" w:rsidP="007306E3">
      <w:pPr>
        <w:spacing w:before="0" w:beforeAutospacing="0" w:after="0" w:afterAutospacing="0" w:line="480" w:lineRule="auto"/>
        <w:ind w:left="3"/>
        <w:rPr>
          <w:rFonts w:ascii="Times New Roman" w:hAnsi="Times New Roman" w:cs="Times New Roman"/>
          <w:b/>
          <w:bCs/>
          <w:sz w:val="24"/>
          <w:szCs w:val="24"/>
        </w:rPr>
      </w:pPr>
    </w:p>
    <w:p w:rsidR="00DD357F" w:rsidRDefault="00DD357F" w:rsidP="007306E3">
      <w:pPr>
        <w:spacing w:before="0" w:beforeAutospacing="0" w:after="0" w:afterAutospacing="0" w:line="480" w:lineRule="auto"/>
        <w:ind w:left="3"/>
        <w:rPr>
          <w:rFonts w:ascii="Arial" w:hAnsi="Arial" w:cs="Arial"/>
          <w:b/>
          <w:bCs/>
          <w:sz w:val="24"/>
          <w:szCs w:val="24"/>
        </w:rPr>
      </w:pPr>
      <w:r>
        <w:rPr>
          <w:rFonts w:ascii="Arial" w:hAnsi="Arial" w:cs="Arial"/>
          <w:b/>
          <w:bCs/>
          <w:sz w:val="24"/>
          <w:szCs w:val="24"/>
        </w:rPr>
        <w:t>RESEARCH FOCUS</w:t>
      </w:r>
    </w:p>
    <w:p w:rsidR="00DD357F" w:rsidRDefault="00DD357F" w:rsidP="007306E3">
      <w:pPr>
        <w:spacing w:before="0" w:beforeAutospacing="0" w:after="0" w:afterAutospacing="0" w:line="480" w:lineRule="auto"/>
        <w:ind w:left="3"/>
        <w:rPr>
          <w:rFonts w:ascii="Times New Roman" w:hAnsi="Times New Roman" w:cs="Times New Roman"/>
          <w:sz w:val="24"/>
          <w:szCs w:val="24"/>
        </w:rPr>
      </w:pPr>
      <w:r>
        <w:rPr>
          <w:rFonts w:ascii="Times New Roman" w:hAnsi="Times New Roman" w:cs="Times New Roman"/>
          <w:sz w:val="24"/>
          <w:szCs w:val="24"/>
        </w:rPr>
        <w:t xml:space="preserve">In this article I focus on the benefits of freewriting for academic staff by first describing how free writing works, and then showing how it can be effective in a writing retreat that cultivates community and collegiality among academic staff, as well as creativity and reflection in writing. I begin by situating freewriting in doctoral writing, then positioning it as a central pedagogic strategy in a process-oriented writing retreat. I then illustrate the benefits of freewriting by analysing three short texts that academics wrote in response to the prompt: </w:t>
      </w:r>
      <w:r w:rsidR="00F00C5A">
        <w:rPr>
          <w:rFonts w:ascii="Times New Roman" w:hAnsi="Times New Roman" w:cs="Times New Roman"/>
          <w:sz w:val="24"/>
          <w:szCs w:val="24"/>
        </w:rPr>
        <w:t>‘</w:t>
      </w:r>
      <w:r>
        <w:rPr>
          <w:rFonts w:ascii="Times New Roman" w:hAnsi="Times New Roman" w:cs="Times New Roman"/>
          <w:sz w:val="24"/>
          <w:szCs w:val="24"/>
        </w:rPr>
        <w:t>If I were starting my thesis again … .</w:t>
      </w:r>
      <w:r w:rsidR="00F00C5A">
        <w:rPr>
          <w:rFonts w:ascii="Times New Roman" w:hAnsi="Times New Roman" w:cs="Times New Roman"/>
          <w:sz w:val="24"/>
          <w:szCs w:val="24"/>
        </w:rPr>
        <w:t>’</w:t>
      </w:r>
      <w:r>
        <w:rPr>
          <w:rFonts w:ascii="Times New Roman" w:hAnsi="Times New Roman" w:cs="Times New Roman"/>
          <w:sz w:val="24"/>
          <w:szCs w:val="24"/>
        </w:rPr>
        <w:t xml:space="preserve"> I conclude the article by affirming the benefits of freewriting to academic writers engaged in doctoral studies. This article complements others in this special issue that explore writing pedagogies and writing retreats.</w:t>
      </w:r>
    </w:p>
    <w:p w:rsidR="00DD357F" w:rsidRDefault="00DD357F" w:rsidP="007306E3">
      <w:pPr>
        <w:spacing w:before="0" w:beforeAutospacing="0" w:after="0" w:afterAutospacing="0" w:line="480" w:lineRule="auto"/>
        <w:ind w:left="0"/>
        <w:rPr>
          <w:rFonts w:ascii="Times New Roman" w:hAnsi="Times New Roman" w:cs="Times New Roman"/>
          <w:b/>
          <w:bCs/>
          <w:sz w:val="24"/>
          <w:szCs w:val="24"/>
        </w:rPr>
      </w:pPr>
    </w:p>
    <w:p w:rsidR="00DD357F" w:rsidRDefault="00DD357F" w:rsidP="007306E3">
      <w:pPr>
        <w:pStyle w:val="Heading1"/>
        <w:ind w:left="0"/>
      </w:pPr>
      <w:r>
        <w:t>CONCEPTUAL FRAMEWORK</w:t>
      </w:r>
    </w:p>
    <w:p w:rsidR="00DD357F" w:rsidRDefault="00DD357F" w:rsidP="007306E3">
      <w:pPr>
        <w:pStyle w:val="BodyText2"/>
        <w:ind w:left="0"/>
        <w:rPr>
          <w:rFonts w:cs="Times New Roman"/>
        </w:rPr>
      </w:pPr>
      <w:r>
        <w:rPr>
          <w:rFonts w:cs="Times New Roman"/>
        </w:rPr>
        <w:t>I begin this section with an account of the contextual pressures on academic staff who are also doctoral students</w:t>
      </w:r>
      <w:r w:rsidR="0092456A">
        <w:rPr>
          <w:rFonts w:cs="Times New Roman"/>
        </w:rPr>
        <w:t xml:space="preserve"> </w:t>
      </w:r>
      <w:r>
        <w:rPr>
          <w:rFonts w:cs="Times New Roman"/>
        </w:rPr>
        <w:t>to produce</w:t>
      </w:r>
      <w:r w:rsidR="0092456A">
        <w:rPr>
          <w:rFonts w:cs="Times New Roman"/>
        </w:rPr>
        <w:t xml:space="preserve"> and</w:t>
      </w:r>
      <w:r>
        <w:rPr>
          <w:rFonts w:cs="Times New Roman"/>
        </w:rPr>
        <w:t xml:space="preserve"> produce (Harrison 2011</w:t>
      </w:r>
      <w:r w:rsidR="0092456A">
        <w:rPr>
          <w:rFonts w:cs="Times New Roman"/>
        </w:rPr>
        <w:t>)</w:t>
      </w:r>
      <w:r>
        <w:rPr>
          <w:rFonts w:cs="Times New Roman"/>
        </w:rPr>
        <w:t xml:space="preserve">. I then proceed to a discussion of writing as a method of enquiry, and freewriting as a pedagogical strategy and finally, I turn to the subject of writing retreats. </w:t>
      </w:r>
    </w:p>
    <w:p w:rsidR="00DD357F" w:rsidRDefault="00DD357F" w:rsidP="007306E3">
      <w:pPr>
        <w:spacing w:before="0" w:beforeAutospacing="0" w:after="0" w:afterAutospacing="0" w:line="480" w:lineRule="auto"/>
        <w:ind w:left="0"/>
        <w:rPr>
          <w:rFonts w:ascii="Times New Roman" w:hAnsi="Times New Roman" w:cs="Times New Roman"/>
          <w:b/>
          <w:bCs/>
          <w:sz w:val="24"/>
          <w:szCs w:val="24"/>
        </w:rPr>
      </w:pPr>
    </w:p>
    <w:p w:rsidR="00DD357F" w:rsidRDefault="00DD357F" w:rsidP="007306E3">
      <w:pPr>
        <w:spacing w:before="0" w:beforeAutospacing="0" w:after="0" w:afterAutospacing="0" w:line="480" w:lineRule="auto"/>
        <w:ind w:left="0"/>
        <w:rPr>
          <w:rFonts w:ascii="Arial" w:hAnsi="Arial" w:cs="Arial"/>
          <w:b/>
          <w:bCs/>
          <w:sz w:val="24"/>
          <w:szCs w:val="24"/>
        </w:rPr>
      </w:pPr>
      <w:r>
        <w:rPr>
          <w:rFonts w:ascii="Arial" w:hAnsi="Arial" w:cs="Arial"/>
          <w:b/>
          <w:bCs/>
          <w:sz w:val="24"/>
          <w:szCs w:val="24"/>
        </w:rPr>
        <w:t>Doctoral students under pressure</w:t>
      </w:r>
    </w:p>
    <w:p w:rsidR="00DD357F" w:rsidRDefault="00DD357F" w:rsidP="007306E3">
      <w:pPr>
        <w:spacing w:before="0" w:beforeAutospacing="0" w:after="0" w:afterAutospacing="0" w:line="480" w:lineRule="auto"/>
        <w:ind w:left="0"/>
        <w:rPr>
          <w:rFonts w:ascii="Times New Roman" w:hAnsi="Times New Roman" w:cs="Times New Roman"/>
          <w:sz w:val="24"/>
          <w:szCs w:val="24"/>
        </w:rPr>
      </w:pPr>
      <w:r>
        <w:rPr>
          <w:rFonts w:ascii="Times New Roman" w:hAnsi="Times New Roman" w:cs="Times New Roman"/>
          <w:sz w:val="24"/>
          <w:szCs w:val="24"/>
        </w:rPr>
        <w:t xml:space="preserve">Burford (2014), writing about doctoral study in New Zealand, indicates that the ubiquitous culture of audit, scrutiny and precarious working conditions in higher education institutions is </w:t>
      </w:r>
      <w:r>
        <w:rPr>
          <w:rFonts w:ascii="Times New Roman" w:hAnsi="Times New Roman" w:cs="Times New Roman"/>
          <w:sz w:val="24"/>
          <w:szCs w:val="24"/>
        </w:rPr>
        <w:lastRenderedPageBreak/>
        <w:t>increasingly affecting students negatively. Citing the long hours, poor pay and poor prospects of promotion of academics generally, and the culture of managerialism, audit and ‘metricization’ that prevails in universities of the North and the South, Burford describes doctoral students as ‘increasingly sore, stressed and feeling anxious and guilty’ (2014, 69). He urges supervisors and researchers to focus their attention on the ‘messy, ordinary and emotional lives of students and the conditions under which they study, work and seek employment’ (</w:t>
      </w:r>
      <w:r w:rsidRPr="00662E6D">
        <w:rPr>
          <w:rFonts w:ascii="Times New Roman" w:hAnsi="Times New Roman" w:cs="Times New Roman"/>
          <w:sz w:val="24"/>
          <w:szCs w:val="24"/>
        </w:rPr>
        <w:t>2014, 69).</w:t>
      </w:r>
      <w:r>
        <w:rPr>
          <w:rFonts w:ascii="Times New Roman" w:hAnsi="Times New Roman" w:cs="Times New Roman"/>
          <w:sz w:val="24"/>
          <w:szCs w:val="24"/>
        </w:rPr>
        <w:t xml:space="preserve"> He also points to the changing role that writing and be(com)ing a writer plays in the lives of students (2014, 69). I suggest that the institutional and cultural changes facing doctoral students in South Africa in 2016 are similar to, if not harsher than, those Burford (2014) describes in the case of New Zealand.</w:t>
      </w:r>
    </w:p>
    <w:p w:rsidR="00DD357F" w:rsidRDefault="00DD357F" w:rsidP="007306E3">
      <w:pPr>
        <w:spacing w:before="0" w:beforeAutospacing="0" w:after="0" w:afterAutospacing="0" w:line="480" w:lineRule="auto"/>
        <w:ind w:left="3" w:firstLine="360"/>
        <w:rPr>
          <w:rFonts w:ascii="Times New Roman" w:hAnsi="Times New Roman" w:cs="Times New Roman"/>
          <w:sz w:val="24"/>
          <w:szCs w:val="24"/>
        </w:rPr>
      </w:pPr>
      <w:r>
        <w:rPr>
          <w:rFonts w:ascii="Times New Roman" w:hAnsi="Times New Roman" w:cs="Times New Roman"/>
          <w:sz w:val="24"/>
          <w:szCs w:val="24"/>
        </w:rPr>
        <w:t>A recent survey of doctoral supervisors in South Africa by Mouton, Boshoff and James (2015) sketched the broad characteristics of doctoral students in South Africa. They found that doctoral students are ‘mature’, at 41 years of age on average, and take about five years to complete a PhD. Unlike many doctoral students in the North, or in Australasia, students in South Africa can rarely access the funds to finance full-time study, so they register as part-time students while engaged in full-time employment. Progress on their studies is frequently delayed or interrupted by the competing demands of their families and employers (even when the employer is the academic institution at which they are studying). At the same time, doctoral students are under pressure to complete their degrees in minimum time so that their institutions and supervisors can reap financial and reputational rewards. All of this means that part-time study is something that South African students fit into evenings, weekends and occasional days off (Mouton et al. 2015).  These characteristics of doctoral students, and the contextual pressures they face, resonate strongly with my own experience of undertaking a PhD as a member of the academic staff of a research university.</w:t>
      </w:r>
    </w:p>
    <w:p w:rsidR="00DD357F" w:rsidRDefault="00DD357F" w:rsidP="007306E3">
      <w:pPr>
        <w:spacing w:before="0" w:beforeAutospacing="0" w:after="0" w:afterAutospacing="0" w:line="480" w:lineRule="auto"/>
        <w:ind w:left="3" w:firstLine="360"/>
        <w:rPr>
          <w:rFonts w:ascii="Times New Roman" w:hAnsi="Times New Roman" w:cs="Times New Roman"/>
          <w:sz w:val="24"/>
          <w:szCs w:val="24"/>
        </w:rPr>
      </w:pPr>
      <w:r>
        <w:rPr>
          <w:rFonts w:ascii="Times New Roman" w:hAnsi="Times New Roman" w:cs="Times New Roman"/>
          <w:sz w:val="24"/>
          <w:szCs w:val="24"/>
        </w:rPr>
        <w:lastRenderedPageBreak/>
        <w:t xml:space="preserve">One-on-one supervision (rather than group or committee supervision) is the norm for students in the humanities and social sciences (Mouton et al. 2015). This mode of supervision is demanding for students and supervisors alike, particularly with the increase </w:t>
      </w:r>
      <w:r w:rsidR="00D54BBB">
        <w:rPr>
          <w:rFonts w:ascii="Times New Roman" w:hAnsi="Times New Roman" w:cs="Times New Roman"/>
          <w:sz w:val="24"/>
          <w:szCs w:val="24"/>
        </w:rPr>
        <w:t>i</w:t>
      </w:r>
      <w:r>
        <w:rPr>
          <w:rFonts w:ascii="Times New Roman" w:hAnsi="Times New Roman" w:cs="Times New Roman"/>
          <w:sz w:val="24"/>
          <w:szCs w:val="24"/>
        </w:rPr>
        <w:t>n student registrations that most academics in South African universities experience. Because most doctoral students are working full-time, a great deal of supervision is carried out by email or skype, requiring of both students and supervisors different resources and skills. Supervisors complain that students are poorly prepared for doctoral study, and that they ‘cannot write scientifically’, meaning that they do not know how to select relevant literature, and lack the skills to analyse data properly (Mouton et al</w:t>
      </w:r>
      <w:r w:rsidRPr="00D54BBB">
        <w:rPr>
          <w:rFonts w:ascii="Times New Roman" w:hAnsi="Times New Roman" w:cs="Times New Roman"/>
          <w:sz w:val="24"/>
          <w:szCs w:val="24"/>
        </w:rPr>
        <w:t>. 2015</w:t>
      </w:r>
      <w:r>
        <w:rPr>
          <w:rFonts w:ascii="Times New Roman" w:hAnsi="Times New Roman" w:cs="Times New Roman"/>
          <w:sz w:val="24"/>
          <w:szCs w:val="24"/>
        </w:rPr>
        <w:t>, 3). All in all, it appears that doctoral students, like their supervisors, face overwhelming pressure to deliver results, in institutions that are unable to provide adequate support or resources. The ever-increasing pressures on academics motivated me to explore some of the ways in which writing strategies and pedagogies, such as freewriting and writing retreats, can help academic staff to become more creative, generative and confident writers.</w:t>
      </w:r>
    </w:p>
    <w:p w:rsidR="00DD357F" w:rsidRDefault="00DD357F" w:rsidP="007306E3">
      <w:pPr>
        <w:spacing w:before="0" w:beforeAutospacing="0" w:after="0" w:afterAutospacing="0" w:line="480" w:lineRule="auto"/>
        <w:ind w:left="0"/>
        <w:rPr>
          <w:rFonts w:ascii="Times New Roman" w:hAnsi="Times New Roman" w:cs="Times New Roman"/>
          <w:b/>
          <w:bCs/>
          <w:sz w:val="24"/>
          <w:szCs w:val="24"/>
        </w:rPr>
      </w:pPr>
    </w:p>
    <w:p w:rsidR="00DD357F" w:rsidRDefault="00DD357F" w:rsidP="007306E3">
      <w:pPr>
        <w:spacing w:before="0" w:beforeAutospacing="0" w:after="0" w:afterAutospacing="0" w:line="480" w:lineRule="auto"/>
        <w:ind w:left="0"/>
        <w:rPr>
          <w:rFonts w:ascii="Arial" w:hAnsi="Arial" w:cs="Arial"/>
          <w:b/>
          <w:bCs/>
          <w:sz w:val="24"/>
          <w:szCs w:val="24"/>
        </w:rPr>
      </w:pPr>
      <w:r>
        <w:rPr>
          <w:rFonts w:ascii="Arial" w:hAnsi="Arial" w:cs="Arial"/>
          <w:b/>
          <w:bCs/>
          <w:sz w:val="24"/>
          <w:szCs w:val="24"/>
        </w:rPr>
        <w:t>Writing as a method of enquiry</w:t>
      </w:r>
    </w:p>
    <w:p w:rsidR="00DD357F" w:rsidRDefault="00DD357F" w:rsidP="007306E3">
      <w:pPr>
        <w:spacing w:before="0" w:beforeAutospacing="0" w:after="0" w:afterAutospacing="0" w:line="480" w:lineRule="auto"/>
        <w:ind w:left="0"/>
        <w:rPr>
          <w:rFonts w:ascii="Times New Roman" w:hAnsi="Times New Roman" w:cs="Times New Roman"/>
          <w:sz w:val="24"/>
          <w:szCs w:val="24"/>
        </w:rPr>
      </w:pPr>
      <w:r>
        <w:rPr>
          <w:rFonts w:ascii="Times New Roman" w:hAnsi="Times New Roman" w:cs="Times New Roman"/>
          <w:sz w:val="24"/>
          <w:szCs w:val="24"/>
        </w:rPr>
        <w:t>As long ago as 2000, Richardson criticised the standard ‘limiting’, and ‘objectifying’ practices of social sciences research in the USA. She slated the ‘mechanistic’ method of ‘writing up research’ after collecting data (2000, 5). She called for writing, or the process of writing, to be recognised as ‘evocative’ – a way of investigating ‘how we construct the world, ourselves and others’ (2000, 5). She proposed that writing was a research practice, a method of discovery and analysis, as well as a creative practice (</w:t>
      </w:r>
      <w:r w:rsidR="00D54BBB">
        <w:rPr>
          <w:rFonts w:ascii="Times New Roman" w:hAnsi="Times New Roman" w:cs="Times New Roman"/>
          <w:sz w:val="24"/>
          <w:szCs w:val="24"/>
        </w:rPr>
        <w:t xml:space="preserve">Richardson </w:t>
      </w:r>
      <w:r w:rsidRPr="00D54BBB">
        <w:rPr>
          <w:rFonts w:ascii="Times New Roman" w:hAnsi="Times New Roman" w:cs="Times New Roman"/>
          <w:sz w:val="24"/>
          <w:szCs w:val="24"/>
        </w:rPr>
        <w:t>1998)</w:t>
      </w:r>
      <w:r>
        <w:rPr>
          <w:rFonts w:ascii="Times New Roman" w:hAnsi="Times New Roman" w:cs="Times New Roman"/>
          <w:sz w:val="24"/>
          <w:szCs w:val="24"/>
        </w:rPr>
        <w:t xml:space="preserve">. She maintained that knowing the self and knowing about the subject of enquiry were intertwined, and that having a partial, local, or historically situated knowledge ‘is still knowing’ (2000, 8). Richardson proposed that by writing in different ways, researchers could discover new </w:t>
      </w:r>
      <w:r>
        <w:rPr>
          <w:rFonts w:ascii="Times New Roman" w:hAnsi="Times New Roman" w:cs="Times New Roman"/>
          <w:sz w:val="24"/>
          <w:szCs w:val="24"/>
        </w:rPr>
        <w:lastRenderedPageBreak/>
        <w:t xml:space="preserve">aspects of their topic and their relationship to it. She saw writing as a creative and analytical process, </w:t>
      </w:r>
      <w:r w:rsidRPr="00D54BBB">
        <w:rPr>
          <w:rFonts w:ascii="Times New Roman" w:hAnsi="Times New Roman" w:cs="Times New Roman"/>
          <w:sz w:val="24"/>
          <w:szCs w:val="24"/>
        </w:rPr>
        <w:t>valid</w:t>
      </w:r>
      <w:r>
        <w:rPr>
          <w:rFonts w:ascii="Times New Roman" w:hAnsi="Times New Roman" w:cs="Times New Roman"/>
          <w:sz w:val="24"/>
          <w:szCs w:val="24"/>
        </w:rPr>
        <w:t xml:space="preserve"> as a method of knowing (2000).</w:t>
      </w:r>
    </w:p>
    <w:p w:rsidR="00DD357F" w:rsidRDefault="00DD357F" w:rsidP="007306E3">
      <w:pPr>
        <w:spacing w:before="0" w:beforeAutospacing="0" w:after="0" w:afterAutospacing="0" w:line="480" w:lineRule="auto"/>
        <w:ind w:left="0" w:firstLine="363"/>
        <w:rPr>
          <w:rFonts w:ascii="Times New Roman" w:hAnsi="Times New Roman" w:cs="Times New Roman"/>
          <w:sz w:val="24"/>
          <w:szCs w:val="24"/>
        </w:rPr>
      </w:pPr>
      <w:r>
        <w:rPr>
          <w:rFonts w:ascii="Times New Roman" w:hAnsi="Times New Roman" w:cs="Times New Roman"/>
          <w:sz w:val="24"/>
          <w:szCs w:val="24"/>
        </w:rPr>
        <w:t>For Richardson, the researcher is the instrument in qualitative research, rather than the interview, the survey or the questionnaire. The researcher’s knowledge is situated in her ‘voice’ (Richardson 1998, 363). Experience and memory are open to interpretation, governed by social interests. We understand ourselves reflexively from particular positions at specific times. Thus form and content are nearly inseparable. Writing process and writing product are interconnected.</w:t>
      </w:r>
    </w:p>
    <w:p w:rsidR="00DD357F" w:rsidRDefault="00DD357F" w:rsidP="007306E3">
      <w:pPr>
        <w:spacing w:before="0" w:beforeAutospacing="0" w:after="0" w:afterAutospacing="0" w:line="480" w:lineRule="auto"/>
        <w:ind w:left="0" w:firstLine="363"/>
        <w:rPr>
          <w:rFonts w:ascii="Times New Roman" w:hAnsi="Times New Roman" w:cs="Times New Roman"/>
          <w:sz w:val="24"/>
          <w:szCs w:val="24"/>
        </w:rPr>
      </w:pPr>
      <w:r>
        <w:rPr>
          <w:rFonts w:ascii="Times New Roman" w:hAnsi="Times New Roman" w:cs="Times New Roman"/>
          <w:sz w:val="24"/>
          <w:szCs w:val="24"/>
        </w:rPr>
        <w:t xml:space="preserve">Like Richardson, Kamler (2001, 14) also rejects ‘mechanistic’ and ‘objectifying’ methods of research and research writing. She affirms that research writing is a method of discovery – a dynamic and reactive process. Writing relocates the writer in relation to her writing. Writing prolifically, that is, with ease and confidence, requires letting go, being surprised, and even writing ‘rubbish’ (Kamler 2001, 13). I agree with Richardson and Kamler about the nature of research writing and </w:t>
      </w:r>
      <w:r w:rsidRPr="00D54BBB">
        <w:rPr>
          <w:rFonts w:ascii="Times New Roman" w:hAnsi="Times New Roman" w:cs="Times New Roman"/>
          <w:sz w:val="24"/>
          <w:szCs w:val="24"/>
        </w:rPr>
        <w:t>writing prolifically</w:t>
      </w:r>
      <w:r>
        <w:rPr>
          <w:rFonts w:ascii="Times New Roman" w:hAnsi="Times New Roman" w:cs="Times New Roman"/>
          <w:sz w:val="24"/>
          <w:szCs w:val="24"/>
        </w:rPr>
        <w:t>. Later in this paper, I propose that freewriting, especially with other writers in a retreat, is a process that helps writers to write with ease and confidence.</w:t>
      </w:r>
    </w:p>
    <w:p w:rsidR="00DD357F" w:rsidRDefault="00DD357F" w:rsidP="007306E3">
      <w:pPr>
        <w:spacing w:before="0" w:beforeAutospacing="0" w:after="0" w:afterAutospacing="0" w:line="480" w:lineRule="auto"/>
        <w:ind w:left="0" w:firstLine="363"/>
        <w:rPr>
          <w:rFonts w:ascii="Times New Roman" w:hAnsi="Times New Roman" w:cs="Times New Roman"/>
          <w:sz w:val="24"/>
          <w:szCs w:val="24"/>
        </w:rPr>
      </w:pPr>
      <w:r>
        <w:rPr>
          <w:rFonts w:ascii="Times New Roman" w:hAnsi="Times New Roman" w:cs="Times New Roman"/>
          <w:sz w:val="24"/>
          <w:szCs w:val="24"/>
        </w:rPr>
        <w:t xml:space="preserve">Building on the contributions that Richardson (1998; 2000) and Kamler (2001) make about research writing, Badenhorst (2008) remarks that the process of writing a doctoral thesis is neither straightforward nor linear. Scholars find themselves working simultaneously on different sections, or chapters at different stages of completion. For example, in writing the research findings, a student may be trying out different techniques for representing the data, while revising the methodology chapter and adding material to the review of literature. Badenhorst (2008) proposes freewriting as a key technique in thesis writing, as it is simultaneously a way to work through problems and get words on the page. </w:t>
      </w:r>
    </w:p>
    <w:p w:rsidR="00DD357F" w:rsidRDefault="00DD357F" w:rsidP="007306E3">
      <w:pPr>
        <w:spacing w:before="0" w:beforeAutospacing="0" w:after="0" w:afterAutospacing="0" w:line="480" w:lineRule="auto"/>
        <w:ind w:left="0" w:firstLine="363"/>
        <w:rPr>
          <w:rFonts w:ascii="Times New Roman" w:hAnsi="Times New Roman" w:cs="Times New Roman"/>
          <w:sz w:val="24"/>
          <w:szCs w:val="24"/>
        </w:rPr>
      </w:pPr>
    </w:p>
    <w:p w:rsidR="00DD357F" w:rsidRDefault="00DD357F" w:rsidP="007306E3">
      <w:pPr>
        <w:spacing w:before="0" w:beforeAutospacing="0" w:after="0" w:afterAutospacing="0" w:line="480" w:lineRule="auto"/>
        <w:ind w:left="0"/>
        <w:rPr>
          <w:rFonts w:ascii="Arial" w:hAnsi="Arial" w:cs="Arial"/>
          <w:b/>
          <w:bCs/>
          <w:sz w:val="24"/>
          <w:szCs w:val="24"/>
        </w:rPr>
      </w:pPr>
      <w:r>
        <w:rPr>
          <w:rFonts w:ascii="Arial" w:hAnsi="Arial" w:cs="Arial"/>
          <w:b/>
          <w:bCs/>
          <w:sz w:val="24"/>
          <w:szCs w:val="24"/>
        </w:rPr>
        <w:lastRenderedPageBreak/>
        <w:t>Freewriting</w:t>
      </w:r>
    </w:p>
    <w:p w:rsidR="00DD357F" w:rsidRDefault="00DD357F" w:rsidP="007306E3">
      <w:pPr>
        <w:spacing w:before="0" w:beforeAutospacing="0" w:after="0" w:afterAutospacing="0" w:line="480" w:lineRule="auto"/>
        <w:ind w:left="0"/>
        <w:rPr>
          <w:rFonts w:ascii="Times New Roman" w:hAnsi="Times New Roman" w:cs="Times New Roman"/>
          <w:sz w:val="24"/>
          <w:szCs w:val="24"/>
        </w:rPr>
      </w:pPr>
      <w:r>
        <w:rPr>
          <w:rFonts w:ascii="Times New Roman" w:hAnsi="Times New Roman" w:cs="Times New Roman"/>
          <w:sz w:val="24"/>
          <w:szCs w:val="24"/>
        </w:rPr>
        <w:t>The purpose of freewriting, as proposed by Richardson (1998; 2000) and Kamler (2001), is knowledge creating rather than knowledge recording.</w:t>
      </w:r>
      <w:r>
        <w:rPr>
          <w:rFonts w:ascii="Times New Roman" w:hAnsi="Times New Roman" w:cs="Times New Roman"/>
          <w:b/>
          <w:bCs/>
          <w:sz w:val="24"/>
          <w:szCs w:val="24"/>
        </w:rPr>
        <w:t xml:space="preserve"> </w:t>
      </w:r>
      <w:r>
        <w:rPr>
          <w:rFonts w:ascii="Times New Roman" w:hAnsi="Times New Roman" w:cs="Times New Roman"/>
          <w:sz w:val="24"/>
          <w:szCs w:val="24"/>
        </w:rPr>
        <w:t>The basic principle is to write continuously and quickly, for an agreed period of time – for example, one or five or twenty minutes – without stopping (Elbow 2000; Goldberg 1986). The writer does not refer to external sources (books, journals, the Internet) or control her thinking. S/he does not stop to correct grammar or spelling; does not draw lines through text or rub out words; and, in fact, does not lift the pen from the page for the duration of the freewrite. Nor does s/he write for a particular reader or audience. Engaging in any of these editing activities could mean that the writer’s internal scholar or editor was casting a critical eye over the work (Badenhorst 2008; Goldberg 1986). The principle is that, in order to write freely, to let the writing flow, it is necessary to suspend (editorial) judgement. The rapidity of freewriting means that the writer makes no conscious investment in the freewrite. The writer writes to see what s/he knows, thinks or feels about something. Relinquishing control in this way often releases surprising, original ideas and thoughts.</w:t>
      </w:r>
    </w:p>
    <w:p w:rsidR="00DD357F" w:rsidRDefault="00DD357F" w:rsidP="007306E3">
      <w:pPr>
        <w:spacing w:before="0" w:beforeAutospacing="0" w:after="0" w:afterAutospacing="0" w:line="480" w:lineRule="auto"/>
        <w:ind w:left="3" w:firstLine="360"/>
        <w:rPr>
          <w:rFonts w:ascii="Times New Roman" w:hAnsi="Times New Roman" w:cs="Times New Roman"/>
          <w:sz w:val="24"/>
          <w:szCs w:val="24"/>
        </w:rPr>
      </w:pPr>
      <w:r>
        <w:rPr>
          <w:rFonts w:ascii="Times New Roman" w:hAnsi="Times New Roman" w:cs="Times New Roman"/>
          <w:sz w:val="24"/>
          <w:szCs w:val="24"/>
        </w:rPr>
        <w:t xml:space="preserve">Elbow (2000, 86-7) describes two forms of freewriting. The first is a process of </w:t>
      </w:r>
      <w:r w:rsidR="003F5552">
        <w:rPr>
          <w:rFonts w:ascii="Times New Roman" w:hAnsi="Times New Roman" w:cs="Times New Roman"/>
          <w:sz w:val="24"/>
          <w:szCs w:val="24"/>
        </w:rPr>
        <w:t>‘</w:t>
      </w:r>
      <w:r>
        <w:rPr>
          <w:rFonts w:ascii="Times New Roman" w:hAnsi="Times New Roman" w:cs="Times New Roman"/>
          <w:sz w:val="24"/>
          <w:szCs w:val="24"/>
        </w:rPr>
        <w:t xml:space="preserve">blurting out’ ‘first thoughts, musings and perplexities’ about a topic. The writer captures her own ideas and thoughts in words. In blurting out, freewriting simply gets words on paper and breaks the barriers of uncertainty and the struggle to begin writing (Murray and Moore 2006; Badenhorst 2007). It helps writers overcome ‘writer’s block’. The second way of understanding freewriting is ‘focused freewriting’ exploring a particular topic or issue. As in blurting out, the non-stop writing process also helps the writer to get down what she knows about a topic. But Elbow (2000) also claims that focused freewriting improves thinking, and can lead to meta-discourse. Freewriting encourages dialogue with ourselves. Focused free writing leads the writer to identify what her dilemma is; why her ideas make sense or do not. </w:t>
      </w:r>
      <w:r>
        <w:rPr>
          <w:rFonts w:ascii="Times New Roman" w:hAnsi="Times New Roman" w:cs="Times New Roman"/>
          <w:sz w:val="24"/>
          <w:szCs w:val="24"/>
        </w:rPr>
        <w:lastRenderedPageBreak/>
        <w:t xml:space="preserve">We all have tacit and intuitive knowledge, as Richardson (1998; 2000) proposed. Through free writing, as Elbow (2000) points out, we can bring more of our tacit knowledge into words and into conscious awareness and then work with it. </w:t>
      </w:r>
    </w:p>
    <w:p w:rsidR="00DD357F" w:rsidRDefault="00DD357F" w:rsidP="007306E3">
      <w:pPr>
        <w:spacing w:before="0" w:beforeAutospacing="0" w:after="0" w:afterAutospacing="0" w:line="480" w:lineRule="auto"/>
        <w:ind w:left="0" w:firstLine="357"/>
        <w:rPr>
          <w:rFonts w:ascii="Times New Roman" w:hAnsi="Times New Roman" w:cs="Times New Roman"/>
          <w:sz w:val="24"/>
          <w:szCs w:val="24"/>
        </w:rPr>
      </w:pPr>
      <w:r w:rsidRPr="005331B0">
        <w:rPr>
          <w:rFonts w:ascii="Times New Roman" w:hAnsi="Times New Roman" w:cs="Times New Roman"/>
          <w:sz w:val="24"/>
          <w:szCs w:val="24"/>
        </w:rPr>
        <w:t>Murray (2009)</w:t>
      </w:r>
      <w:r>
        <w:rPr>
          <w:rFonts w:ascii="Times New Roman" w:hAnsi="Times New Roman" w:cs="Times New Roman"/>
          <w:sz w:val="24"/>
          <w:szCs w:val="24"/>
        </w:rPr>
        <w:t xml:space="preserve"> suggests that freewriting may be particularly helpful for novice writers, as it helps them generate ideas and possibilities, without evaluating them. ‘You start to write, even if you are, in fact, unsure about where the writing is going’ (2009, 93). Material for focused freewriting may include ‘an accumulation of your experience, education, experiments, reading, worries, feelings, conversations and </w:t>
      </w:r>
      <w:r w:rsidR="005331B0">
        <w:rPr>
          <w:rFonts w:ascii="Times New Roman" w:hAnsi="Times New Roman" w:cs="Times New Roman"/>
          <w:sz w:val="24"/>
          <w:szCs w:val="24"/>
        </w:rPr>
        <w:t>1986</w:t>
      </w:r>
      <w:r>
        <w:rPr>
          <w:rFonts w:ascii="Times New Roman" w:hAnsi="Times New Roman" w:cs="Times New Roman"/>
          <w:sz w:val="24"/>
          <w:szCs w:val="24"/>
        </w:rPr>
        <w:t xml:space="preserve"> (2009, 96). She lists sixteen uses for freewriting, including thinking about both sides of an issue; thinking through alternatives to one’s own view; breaking through rigid or established ideas; ‘ventilating’ feelings and ideas; and expressing first thoughts and impressions.</w:t>
      </w:r>
    </w:p>
    <w:p w:rsidR="00DD357F" w:rsidRDefault="00DD357F" w:rsidP="007306E3">
      <w:pPr>
        <w:spacing w:before="0" w:beforeAutospacing="0" w:after="0" w:afterAutospacing="0" w:line="480" w:lineRule="auto"/>
        <w:ind w:left="0" w:firstLine="357"/>
        <w:rPr>
          <w:rFonts w:ascii="Times New Roman" w:hAnsi="Times New Roman" w:cs="Times New Roman"/>
          <w:sz w:val="24"/>
          <w:szCs w:val="24"/>
        </w:rPr>
      </w:pPr>
      <w:r>
        <w:rPr>
          <w:rFonts w:ascii="Times New Roman" w:hAnsi="Times New Roman" w:cs="Times New Roman"/>
          <w:sz w:val="24"/>
          <w:szCs w:val="24"/>
        </w:rPr>
        <w:t xml:space="preserve">For Elbow (2000), </w:t>
      </w:r>
      <w:r w:rsidRPr="005331B0">
        <w:rPr>
          <w:rFonts w:ascii="Times New Roman" w:hAnsi="Times New Roman" w:cs="Times New Roman"/>
          <w:sz w:val="24"/>
          <w:szCs w:val="24"/>
        </w:rPr>
        <w:t>Goldberg (</w:t>
      </w:r>
      <w:r w:rsidR="005331B0" w:rsidRPr="005331B0">
        <w:rPr>
          <w:rFonts w:ascii="Times New Roman" w:hAnsi="Times New Roman" w:cs="Times New Roman"/>
          <w:sz w:val="24"/>
          <w:szCs w:val="24"/>
        </w:rPr>
        <w:t>1986</w:t>
      </w:r>
      <w:r>
        <w:rPr>
          <w:rFonts w:ascii="Times New Roman" w:hAnsi="Times New Roman" w:cs="Times New Roman"/>
          <w:sz w:val="24"/>
          <w:szCs w:val="24"/>
        </w:rPr>
        <w:t xml:space="preserve">, Badenhorst (2007, 2008) and </w:t>
      </w:r>
      <w:r w:rsidRPr="005331B0">
        <w:rPr>
          <w:rFonts w:ascii="Times New Roman" w:hAnsi="Times New Roman" w:cs="Times New Roman"/>
          <w:sz w:val="24"/>
          <w:szCs w:val="24"/>
        </w:rPr>
        <w:t>Murray (2009),</w:t>
      </w:r>
      <w:r>
        <w:rPr>
          <w:rFonts w:ascii="Times New Roman" w:hAnsi="Times New Roman" w:cs="Times New Roman"/>
          <w:sz w:val="24"/>
          <w:szCs w:val="24"/>
        </w:rPr>
        <w:t xml:space="preserve"> freewriting is a process rather than a product. Elbow (2000) claims that freewriting removes most of the risks and constraints involved in academic writing. By removing self-imposed constraints, for example, to always write perfectly and fluently, freewriting puts life into writing by allowing voice, energy and presence to emerge. Writers begin to ‘speak’ on paper (Elbow, 2000, 86). Further, when writers regularly do freewriting, they obtain satisfaction and pleasure from it. Writing becomes an occasion of discovery rather than drudgery.</w:t>
      </w:r>
    </w:p>
    <w:p w:rsidR="00DD357F" w:rsidRDefault="00DD357F" w:rsidP="007306E3">
      <w:pPr>
        <w:pStyle w:val="BodyText2"/>
        <w:ind w:left="0" w:firstLine="357"/>
        <w:rPr>
          <w:rFonts w:cs="Times New Roman"/>
        </w:rPr>
      </w:pPr>
      <w:r>
        <w:rPr>
          <w:rFonts w:cs="Times New Roman"/>
        </w:rPr>
        <w:t>So, in summary, according to Elbow (2000</w:t>
      </w:r>
      <w:r w:rsidRPr="005331B0">
        <w:rPr>
          <w:rFonts w:cs="Times New Roman"/>
        </w:rPr>
        <w:t>), Goldberg</w:t>
      </w:r>
      <w:r>
        <w:rPr>
          <w:rFonts w:cs="Times New Roman"/>
        </w:rPr>
        <w:t xml:space="preserve"> (</w:t>
      </w:r>
      <w:r w:rsidR="005331B0">
        <w:rPr>
          <w:rFonts w:cs="Times New Roman"/>
        </w:rPr>
        <w:t>1986</w:t>
      </w:r>
      <w:r>
        <w:rPr>
          <w:rFonts w:cs="Times New Roman"/>
        </w:rPr>
        <w:t xml:space="preserve">) and Badenhorst (2007), freewriting releases ideas and thoughts to flow and to be gathered. It gets words on paper. It improves thinking. It is enjoyable. It is also a strategy for capturing and extending the writer’s voice (Richardson 2000). </w:t>
      </w:r>
    </w:p>
    <w:p w:rsidR="00DD357F" w:rsidRDefault="00DD357F" w:rsidP="007306E3">
      <w:pPr>
        <w:spacing w:before="0" w:beforeAutospacing="0" w:after="0" w:afterAutospacing="0" w:line="480" w:lineRule="auto"/>
        <w:ind w:left="0" w:firstLine="363"/>
        <w:rPr>
          <w:rFonts w:ascii="Times New Roman" w:hAnsi="Times New Roman" w:cs="Times New Roman"/>
          <w:sz w:val="24"/>
          <w:szCs w:val="24"/>
        </w:rPr>
      </w:pPr>
      <w:r>
        <w:rPr>
          <w:rFonts w:ascii="Times New Roman" w:hAnsi="Times New Roman" w:cs="Times New Roman"/>
          <w:sz w:val="24"/>
          <w:szCs w:val="24"/>
        </w:rPr>
        <w:t xml:space="preserve">The unstructured nature of freewriting can be a challenge for researchers who have been taught that writing is an activity that comes after research, that is, after reading, thinking and data analysis. Such researchers might protest that they have nothing to say, or that they are </w:t>
      </w:r>
      <w:r>
        <w:rPr>
          <w:rFonts w:ascii="Times New Roman" w:hAnsi="Times New Roman" w:cs="Times New Roman"/>
          <w:sz w:val="24"/>
          <w:szCs w:val="24"/>
        </w:rPr>
        <w:lastRenderedPageBreak/>
        <w:t>not yet ready to write (</w:t>
      </w:r>
      <w:r w:rsidRPr="005331B0">
        <w:rPr>
          <w:rFonts w:ascii="Times New Roman" w:hAnsi="Times New Roman" w:cs="Times New Roman"/>
          <w:sz w:val="24"/>
          <w:szCs w:val="24"/>
        </w:rPr>
        <w:t>Murray 2009</w:t>
      </w:r>
      <w:r>
        <w:rPr>
          <w:rFonts w:ascii="Times New Roman" w:hAnsi="Times New Roman" w:cs="Times New Roman"/>
          <w:sz w:val="24"/>
          <w:szCs w:val="24"/>
        </w:rPr>
        <w:t>, 93).  They believe that ‘writing up’ is an end-product of research, conducted according to strict disciplinary norms. For writers who hold this belief, writing is not an integral, dynamic or creative part of research; it is simply a medium for recording or reporting research.</w:t>
      </w:r>
    </w:p>
    <w:p w:rsidR="00DD357F" w:rsidRDefault="00DD357F" w:rsidP="007306E3">
      <w:pPr>
        <w:spacing w:before="0" w:beforeAutospacing="0" w:after="0" w:afterAutospacing="0" w:line="480" w:lineRule="auto"/>
        <w:ind w:left="0" w:firstLine="363"/>
        <w:rPr>
          <w:rFonts w:ascii="Times New Roman" w:hAnsi="Times New Roman" w:cs="Times New Roman"/>
          <w:sz w:val="24"/>
          <w:szCs w:val="24"/>
        </w:rPr>
      </w:pPr>
      <w:r>
        <w:rPr>
          <w:rFonts w:ascii="Times New Roman" w:hAnsi="Times New Roman" w:cs="Times New Roman"/>
          <w:sz w:val="24"/>
          <w:szCs w:val="24"/>
        </w:rPr>
        <w:t xml:space="preserve">Some research writers, especially those in the physical sciences, would argue that academic writing </w:t>
      </w:r>
      <w:r>
        <w:rPr>
          <w:rFonts w:ascii="Times New Roman" w:hAnsi="Times New Roman" w:cs="Times New Roman"/>
          <w:i/>
          <w:iCs/>
          <w:sz w:val="24"/>
          <w:szCs w:val="24"/>
        </w:rPr>
        <w:t>must</w:t>
      </w:r>
      <w:r>
        <w:rPr>
          <w:rFonts w:ascii="Times New Roman" w:hAnsi="Times New Roman" w:cs="Times New Roman"/>
          <w:sz w:val="24"/>
          <w:szCs w:val="24"/>
        </w:rPr>
        <w:t xml:space="preserve"> conform to implicit disciplinary or professional conventions, for example, that the writer is invisible, objective and has no voice (Richardson 2000). Academic language and academic writing sustain the exclusivity and authority of disciplinary discourse, distinguishing between those who understand it and those who do not (Badenhorst et al. 2015). For these reasons, some academics mistakenly perceive the creative, playful aspects of freewriting as childish or purposeless. They might charge that freewriting is whimsical, or unfocused, or flimsy – a waste of time. In response to these charges, Elbow (2000), Richardson (2000), Badenhorst (2007) and </w:t>
      </w:r>
      <w:r w:rsidRPr="005331B0">
        <w:rPr>
          <w:rFonts w:ascii="Times New Roman" w:hAnsi="Times New Roman" w:cs="Times New Roman"/>
          <w:sz w:val="24"/>
          <w:szCs w:val="24"/>
        </w:rPr>
        <w:t>Murray (2009)</w:t>
      </w:r>
      <w:r>
        <w:rPr>
          <w:rFonts w:ascii="Times New Roman" w:hAnsi="Times New Roman" w:cs="Times New Roman"/>
          <w:sz w:val="24"/>
          <w:szCs w:val="24"/>
        </w:rPr>
        <w:t xml:space="preserve"> marshal a strong defence of freewriting. They would argue, first of all, that writing conventions and standards are not fixed, but change over time; that research genres are becoming blurred (Badenhorst 2007). There is no ‘one right way to write’, as Richardson (1998, 2000) pointed out. The relationship between scientific and literary writing has become increasingly complex, especially in the humanities and social sciences (Badenhorst, 2007). Secondly, writing a conference paper, an article or a thesis chapter is not something produced instantly according to a formula. It is a process which takes place in stages. The initial stage may include a variety of freewrites, sketches, thoughts, lists and mindmaps. Badenhorst (2008) calls this stage ‘pre-writing’. The next, and longer, stage is ‘writing freely’, in which the notes and ideas from the pre-writing stage are gathered and arranged into a more coherent and meaningful ‘academic’ form. The final stage is revising or editing. The stages are not discrete and linear, but rather iterative, or circular, possibly spiral-like. </w:t>
      </w:r>
    </w:p>
    <w:p w:rsidR="00DD357F" w:rsidRDefault="00DD357F" w:rsidP="007306E3">
      <w:pPr>
        <w:spacing w:before="0" w:beforeAutospacing="0" w:after="0" w:afterAutospacing="0" w:line="480" w:lineRule="auto"/>
        <w:ind w:left="0" w:firstLine="363"/>
        <w:rPr>
          <w:rFonts w:ascii="Times New Roman" w:hAnsi="Times New Roman" w:cs="Times New Roman"/>
          <w:sz w:val="24"/>
          <w:szCs w:val="24"/>
        </w:rPr>
      </w:pPr>
      <w:r>
        <w:rPr>
          <w:rFonts w:ascii="Times New Roman" w:hAnsi="Times New Roman" w:cs="Times New Roman"/>
          <w:sz w:val="24"/>
          <w:szCs w:val="24"/>
        </w:rPr>
        <w:lastRenderedPageBreak/>
        <w:t xml:space="preserve">Many of the ideas and concepts presented above </w:t>
      </w:r>
      <w:r w:rsidR="0010516C">
        <w:rPr>
          <w:rFonts w:ascii="Times New Roman" w:hAnsi="Times New Roman" w:cs="Times New Roman"/>
          <w:sz w:val="24"/>
          <w:szCs w:val="24"/>
        </w:rPr>
        <w:t xml:space="preserve">suggest that </w:t>
      </w:r>
      <w:r>
        <w:rPr>
          <w:rFonts w:ascii="Times New Roman" w:hAnsi="Times New Roman" w:cs="Times New Roman"/>
          <w:sz w:val="24"/>
          <w:szCs w:val="24"/>
        </w:rPr>
        <w:t>writing with like-minded others, so that the benefits which accrue from freewriting can be shared</w:t>
      </w:r>
      <w:r w:rsidR="0010516C">
        <w:rPr>
          <w:rFonts w:ascii="Times New Roman" w:hAnsi="Times New Roman" w:cs="Times New Roman"/>
          <w:sz w:val="24"/>
          <w:szCs w:val="24"/>
        </w:rPr>
        <w:t>, could prove valuable</w:t>
      </w:r>
      <w:r>
        <w:rPr>
          <w:rFonts w:ascii="Times New Roman" w:hAnsi="Times New Roman" w:cs="Times New Roman"/>
          <w:sz w:val="24"/>
          <w:szCs w:val="24"/>
        </w:rPr>
        <w:t>. A process-oriented writing retreat is an ideal place to do freewriting, as I show below.</w:t>
      </w:r>
    </w:p>
    <w:p w:rsidR="00DD357F" w:rsidRDefault="00DD357F" w:rsidP="007306E3">
      <w:pPr>
        <w:spacing w:before="0" w:beforeAutospacing="0" w:after="0" w:afterAutospacing="0" w:line="480" w:lineRule="auto"/>
        <w:ind w:left="0"/>
        <w:rPr>
          <w:rFonts w:ascii="Arial" w:hAnsi="Arial" w:cs="Arial"/>
          <w:b/>
          <w:bCs/>
          <w:sz w:val="24"/>
          <w:szCs w:val="24"/>
        </w:rPr>
      </w:pPr>
    </w:p>
    <w:p w:rsidR="00DD357F" w:rsidRDefault="00DD357F" w:rsidP="007306E3">
      <w:pPr>
        <w:spacing w:before="0" w:beforeAutospacing="0" w:after="0" w:afterAutospacing="0" w:line="480" w:lineRule="auto"/>
        <w:ind w:left="0"/>
        <w:rPr>
          <w:rFonts w:ascii="Arial" w:hAnsi="Arial" w:cs="Arial"/>
          <w:b/>
          <w:bCs/>
          <w:sz w:val="24"/>
          <w:szCs w:val="24"/>
        </w:rPr>
      </w:pPr>
      <w:r>
        <w:rPr>
          <w:rFonts w:ascii="Arial" w:hAnsi="Arial" w:cs="Arial"/>
          <w:b/>
          <w:bCs/>
          <w:sz w:val="24"/>
          <w:szCs w:val="24"/>
        </w:rPr>
        <w:t>Writing retreats and writing pedagogy</w:t>
      </w:r>
    </w:p>
    <w:p w:rsidR="00DD357F" w:rsidRDefault="00DD357F" w:rsidP="007306E3">
      <w:pPr>
        <w:spacing w:before="0" w:beforeAutospacing="0" w:after="0" w:afterAutospacing="0" w:line="480" w:lineRule="auto"/>
        <w:ind w:left="3"/>
        <w:rPr>
          <w:rFonts w:ascii="Times New Roman" w:hAnsi="Times New Roman" w:cs="Times New Roman"/>
          <w:sz w:val="24"/>
          <w:szCs w:val="24"/>
        </w:rPr>
      </w:pPr>
      <w:r>
        <w:rPr>
          <w:rFonts w:ascii="Times New Roman" w:hAnsi="Times New Roman" w:cs="Times New Roman"/>
          <w:sz w:val="24"/>
          <w:szCs w:val="24"/>
        </w:rPr>
        <w:t xml:space="preserve"> All writing retreats offer participants time and space for writing and to develop their writing. In their earlier work, Benvenuti, Castle and Keane (2013) described the process- oriented writing retreat as a type of retreat that provides a space and time protected from the incessant demands of the university, as described by Grant (2006). The process- oriented retreat provides a balance between the solitude needed to write, and the social benefits provided by a community of writers (Castle and Keane 2016a). It provides a series of opportunities to explore writing.</w:t>
      </w:r>
    </w:p>
    <w:p w:rsidR="00DD357F" w:rsidRDefault="00DD357F" w:rsidP="007306E3">
      <w:pPr>
        <w:spacing w:before="0" w:beforeAutospacing="0" w:after="0" w:afterAutospacing="0" w:line="480" w:lineRule="auto"/>
        <w:ind w:left="3" w:firstLine="360"/>
        <w:rPr>
          <w:rFonts w:ascii="Times New Roman" w:hAnsi="Times New Roman" w:cs="Times New Roman"/>
          <w:sz w:val="24"/>
          <w:szCs w:val="24"/>
        </w:rPr>
      </w:pPr>
      <w:r>
        <w:rPr>
          <w:rFonts w:ascii="Times New Roman" w:hAnsi="Times New Roman" w:cs="Times New Roman"/>
          <w:sz w:val="24"/>
          <w:szCs w:val="24"/>
        </w:rPr>
        <w:t>The structure of a process-oriented retreat is flexible; negotiated with participants who forward their ideas, interests, and goals to the facilitator in advance of, and during, the retreat. The values sustained in a process-oriented retreat, including harmony, collegiality, trust, creativity and transformation, are reflected in the retreat’s pedagogy and structure, in which solitude and communal activities are interspersed. In Benvenuti et al. (2013) and Castle and Keane (2016b), the process-oriented retreat is linked to the concept and practices associated with academic literacies (Street 1984), and to the development of collegial and supportive relationships. It contrasts with the ‘structured’ or ‘product-oriented’ retreat (which is more like a course or workshop) in which students and academics are taught how to write journal articles and thesis chapters, under the banner of capacity building.</w:t>
      </w:r>
    </w:p>
    <w:p w:rsidR="00DD357F" w:rsidRDefault="00DD357F" w:rsidP="007306E3">
      <w:pPr>
        <w:spacing w:before="0" w:beforeAutospacing="0" w:after="0" w:afterAutospacing="0" w:line="480" w:lineRule="auto"/>
        <w:ind w:left="3" w:firstLine="360"/>
        <w:rPr>
          <w:rFonts w:ascii="Times New Roman" w:hAnsi="Times New Roman" w:cs="Times New Roman"/>
          <w:sz w:val="24"/>
          <w:szCs w:val="24"/>
        </w:rPr>
      </w:pPr>
      <w:r>
        <w:rPr>
          <w:rFonts w:ascii="Times New Roman" w:hAnsi="Times New Roman" w:cs="Times New Roman"/>
          <w:sz w:val="24"/>
          <w:szCs w:val="24"/>
        </w:rPr>
        <w:t xml:space="preserve">In a process-oriented writing retreat, the, participants sit around a large conference table with space for their notebooks, pens, laptops and other props. After freewriting for several </w:t>
      </w:r>
      <w:r>
        <w:rPr>
          <w:rFonts w:ascii="Times New Roman" w:hAnsi="Times New Roman" w:cs="Times New Roman"/>
          <w:sz w:val="24"/>
          <w:szCs w:val="24"/>
        </w:rPr>
        <w:lastRenderedPageBreak/>
        <w:t xml:space="preserve">minutes, instigated by a prompt devised by the facilitator, writers are invited to read their freewrites aloud to others, often in pairs or triads. The reading aloud process acknowledges and appreciates the diversity of voices and the quality of ideas produced by writers through freewriting, and also builds confidence among them, in their ability to generate meaningful text, quickly and easily. Reading aloud gives the writer distance from the experience of writing the text, and releases her from the intensity of her writing (Kamler 2001, 61). Writers take turns reading aloud and soliciting responses and critique from others. </w:t>
      </w:r>
    </w:p>
    <w:p w:rsidR="00DD357F" w:rsidRDefault="00DD357F" w:rsidP="007306E3">
      <w:pPr>
        <w:spacing w:before="0" w:beforeAutospacing="0" w:after="0" w:afterAutospacing="0" w:line="480" w:lineRule="auto"/>
        <w:ind w:left="3" w:firstLine="360"/>
        <w:rPr>
          <w:rFonts w:ascii="Times New Roman" w:hAnsi="Times New Roman" w:cs="Times New Roman"/>
          <w:sz w:val="24"/>
          <w:szCs w:val="24"/>
        </w:rPr>
      </w:pPr>
      <w:r>
        <w:rPr>
          <w:rFonts w:ascii="Times New Roman" w:hAnsi="Times New Roman" w:cs="Times New Roman"/>
          <w:sz w:val="24"/>
          <w:szCs w:val="24"/>
        </w:rPr>
        <w:t>Process-oriented writing retreats provide a favourable context for reflection and writing. They offer time away from work to think, read and write, in a pleasant ambience. They foster collegiality and mutual respect among writers, and pleasure in learning about, and from colleagues in other disciplines. This is in addition to any practices, strategies and skills developed during the retreat.</w:t>
      </w:r>
    </w:p>
    <w:p w:rsidR="00DD357F" w:rsidRDefault="00DD357F" w:rsidP="007306E3">
      <w:pPr>
        <w:spacing w:before="0" w:beforeAutospacing="0" w:after="0" w:afterAutospacing="0" w:line="480" w:lineRule="auto"/>
        <w:ind w:left="3" w:firstLine="360"/>
        <w:rPr>
          <w:rFonts w:ascii="Times New Roman" w:hAnsi="Times New Roman" w:cs="Times New Roman"/>
          <w:sz w:val="24"/>
          <w:szCs w:val="24"/>
        </w:rPr>
      </w:pPr>
      <w:r>
        <w:rPr>
          <w:rFonts w:ascii="Times New Roman" w:hAnsi="Times New Roman" w:cs="Times New Roman"/>
          <w:sz w:val="24"/>
          <w:szCs w:val="24"/>
        </w:rPr>
        <w:t xml:space="preserve">In the section above on freewriting, I showed that proponents of freewriting, such as </w:t>
      </w:r>
      <w:r w:rsidRPr="00F9657E">
        <w:rPr>
          <w:rFonts w:ascii="Times New Roman" w:hAnsi="Times New Roman" w:cs="Times New Roman"/>
          <w:sz w:val="24"/>
          <w:szCs w:val="24"/>
        </w:rPr>
        <w:t>Goldberg (1986),</w:t>
      </w:r>
      <w:r>
        <w:rPr>
          <w:rFonts w:ascii="Times New Roman" w:hAnsi="Times New Roman" w:cs="Times New Roman"/>
          <w:sz w:val="24"/>
          <w:szCs w:val="24"/>
        </w:rPr>
        <w:t xml:space="preserve"> Elbow (2000) and Badenhorst (2008), indicate that freewriting has the potential to generate and gather original thoughts and ideas. It gets words on the page. It is quick, easy and enjoyable, and therefore eliminates writer’s block, building confidence in the writer and her writing. I also suggested that freewriting, used in a group setting such as a writing retreat, could elicit authentic voices, lateral thinking and reflection, both forward and backward moving. I propose next to provide evidence for these claims by presenting and analysing three freewrites produced by doctoral students in a process-oriented writing retreat</w:t>
      </w:r>
      <w:r w:rsidR="00F9657E">
        <w:rPr>
          <w:rFonts w:ascii="Times New Roman" w:hAnsi="Times New Roman" w:cs="Times New Roman"/>
          <w:sz w:val="24"/>
          <w:szCs w:val="24"/>
        </w:rPr>
        <w:t>,</w:t>
      </w:r>
      <w:r>
        <w:rPr>
          <w:rFonts w:ascii="Times New Roman" w:hAnsi="Times New Roman" w:cs="Times New Roman"/>
          <w:sz w:val="24"/>
          <w:szCs w:val="24"/>
        </w:rPr>
        <w:t xml:space="preserve"> but before that, I will present the research design and process.</w:t>
      </w:r>
    </w:p>
    <w:p w:rsidR="00DD357F" w:rsidRDefault="00DD357F" w:rsidP="007306E3">
      <w:pPr>
        <w:spacing w:before="0" w:beforeAutospacing="0" w:after="0" w:afterAutospacing="0" w:line="480" w:lineRule="auto"/>
        <w:ind w:left="0"/>
        <w:rPr>
          <w:rFonts w:ascii="Times New Roman" w:hAnsi="Times New Roman" w:cs="Times New Roman"/>
          <w:b/>
          <w:bCs/>
          <w:sz w:val="24"/>
          <w:szCs w:val="24"/>
        </w:rPr>
      </w:pPr>
    </w:p>
    <w:p w:rsidR="00DD357F" w:rsidRDefault="00DD357F" w:rsidP="007306E3">
      <w:pPr>
        <w:spacing w:before="0" w:beforeAutospacing="0" w:after="0" w:afterAutospacing="0" w:line="480" w:lineRule="auto"/>
        <w:ind w:left="0"/>
        <w:rPr>
          <w:rFonts w:ascii="Arial" w:hAnsi="Arial" w:cs="Arial"/>
          <w:b/>
          <w:bCs/>
          <w:sz w:val="24"/>
          <w:szCs w:val="24"/>
        </w:rPr>
      </w:pPr>
      <w:r>
        <w:rPr>
          <w:rFonts w:ascii="Arial" w:hAnsi="Arial" w:cs="Arial"/>
          <w:b/>
          <w:bCs/>
          <w:sz w:val="24"/>
          <w:szCs w:val="24"/>
        </w:rPr>
        <w:t>RESEARCH DESIGN AND PROCESS</w:t>
      </w:r>
    </w:p>
    <w:p w:rsidR="00DD357F" w:rsidRDefault="00DD357F" w:rsidP="007306E3">
      <w:pPr>
        <w:spacing w:before="0" w:beforeAutospacing="0" w:after="0" w:afterAutospacing="0" w:line="480" w:lineRule="auto"/>
        <w:ind w:left="0"/>
        <w:rPr>
          <w:rFonts w:ascii="Arial" w:hAnsi="Arial" w:cs="Arial"/>
          <w:b/>
          <w:bCs/>
          <w:sz w:val="24"/>
          <w:szCs w:val="24"/>
        </w:rPr>
      </w:pPr>
      <w:r>
        <w:rPr>
          <w:rFonts w:ascii="Arial" w:hAnsi="Arial" w:cs="Arial"/>
          <w:b/>
          <w:bCs/>
          <w:sz w:val="24"/>
          <w:szCs w:val="24"/>
        </w:rPr>
        <w:t>Context and participants</w:t>
      </w:r>
    </w:p>
    <w:p w:rsidR="00DD357F" w:rsidRDefault="00DD357F" w:rsidP="007306E3">
      <w:pPr>
        <w:spacing w:before="0" w:beforeAutospacing="0" w:after="0" w:afterAutospacing="0" w:line="480" w:lineRule="auto"/>
        <w:ind w:left="0"/>
        <w:rPr>
          <w:rFonts w:ascii="Times New Roman" w:hAnsi="Times New Roman" w:cs="Times New Roman"/>
          <w:sz w:val="24"/>
          <w:szCs w:val="24"/>
        </w:rPr>
      </w:pPr>
      <w:r>
        <w:rPr>
          <w:rFonts w:ascii="Times New Roman" w:hAnsi="Times New Roman" w:cs="Times New Roman"/>
          <w:sz w:val="24"/>
          <w:szCs w:val="24"/>
        </w:rPr>
        <w:lastRenderedPageBreak/>
        <w:t xml:space="preserve">The writing retreat described in this paper was one of 27 retreats that a colleague and I had designed and facilitated for academic staff of the University of the Witwatersrand between 2011 and 2015 (Castle and Keane 2016a). Due to austerity measures introduced by the university in 2015, budgets for academic staff development activities were slashed. Residential writing retreats offered by the Centre for Learning, Teaching and Development (CLTD) were among the first casualties. In 2015, a non-residential retreat was held in a ‘no frills’ conference venue on campus, as a cost-cutting measure. There was only one facilitator, the author, and there were fewer participants than had been usual in our retreats – nine writers, rather than ten or twelve.  </w:t>
      </w:r>
    </w:p>
    <w:p w:rsidR="00DD357F" w:rsidRDefault="00DD357F" w:rsidP="007306E3">
      <w:pPr>
        <w:spacing w:before="0" w:beforeAutospacing="0" w:after="0" w:afterAutospacing="0" w:line="480" w:lineRule="auto"/>
        <w:ind w:left="0" w:firstLine="363"/>
        <w:rPr>
          <w:rFonts w:ascii="Times New Roman" w:hAnsi="Times New Roman" w:cs="Times New Roman"/>
          <w:sz w:val="24"/>
          <w:szCs w:val="24"/>
        </w:rPr>
      </w:pPr>
      <w:r>
        <w:rPr>
          <w:rFonts w:ascii="Times New Roman" w:hAnsi="Times New Roman" w:cs="Times New Roman"/>
          <w:sz w:val="24"/>
          <w:szCs w:val="24"/>
        </w:rPr>
        <w:t>Eight of the nine participants in the writing retreat were mature adults employed as Lecturers or Senior Lecturers in the Faculty of Humanities. The ninth participant was employed as a Senior Lecturer in a professional school of another faculty. All but two of the participants were registered for part-time study, as they were engaged in full-time employment at the university. The traditional model of PhD students as young, full-time scholars supported by research grants applied to only one of the participants, who held a research grant that allowed her to study full-time</w:t>
      </w:r>
      <w:r w:rsidR="00F9657E">
        <w:rPr>
          <w:rFonts w:ascii="Times New Roman" w:hAnsi="Times New Roman" w:cs="Times New Roman"/>
          <w:sz w:val="24"/>
          <w:szCs w:val="24"/>
        </w:rPr>
        <w:t>.</w:t>
      </w:r>
    </w:p>
    <w:p w:rsidR="00DD357F" w:rsidRDefault="00DD357F" w:rsidP="007306E3">
      <w:pPr>
        <w:spacing w:before="0" w:beforeAutospacing="0" w:after="0" w:afterAutospacing="0" w:line="480" w:lineRule="auto"/>
        <w:ind w:left="0" w:firstLine="363"/>
        <w:rPr>
          <w:rFonts w:ascii="Times New Roman" w:hAnsi="Times New Roman" w:cs="Times New Roman"/>
          <w:sz w:val="24"/>
          <w:szCs w:val="24"/>
        </w:rPr>
      </w:pPr>
      <w:r>
        <w:rPr>
          <w:rFonts w:ascii="Times New Roman" w:hAnsi="Times New Roman" w:cs="Times New Roman"/>
          <w:sz w:val="24"/>
          <w:szCs w:val="24"/>
        </w:rPr>
        <w:t xml:space="preserve">Eight of the participants were writing specific chapters of their theses or working on journal articles derived from their theses. One participant was developing a conference paper. </w:t>
      </w:r>
    </w:p>
    <w:p w:rsidR="00DD357F" w:rsidRDefault="00DD357F" w:rsidP="007306E3">
      <w:pPr>
        <w:spacing w:before="0" w:beforeAutospacing="0" w:after="0" w:afterAutospacing="0" w:line="480" w:lineRule="auto"/>
        <w:ind w:left="0" w:firstLine="363"/>
        <w:rPr>
          <w:rFonts w:ascii="Times New Roman" w:hAnsi="Times New Roman" w:cs="Times New Roman"/>
          <w:sz w:val="24"/>
          <w:szCs w:val="24"/>
        </w:rPr>
      </w:pPr>
      <w:r>
        <w:rPr>
          <w:rFonts w:ascii="Times New Roman" w:hAnsi="Times New Roman" w:cs="Times New Roman"/>
          <w:sz w:val="24"/>
          <w:szCs w:val="24"/>
        </w:rPr>
        <w:t xml:space="preserve">The research interests of the participants varied considerably, and were located in disciplines including sports science, music, art history, mathematics, law and sociology. </w:t>
      </w:r>
    </w:p>
    <w:p w:rsidR="00DD357F" w:rsidRDefault="00DD357F" w:rsidP="007306E3">
      <w:pPr>
        <w:spacing w:before="0" w:beforeAutospacing="0" w:after="0" w:afterAutospacing="0" w:line="480" w:lineRule="auto"/>
        <w:ind w:left="0" w:firstLine="363"/>
        <w:rPr>
          <w:rFonts w:ascii="Times New Roman" w:hAnsi="Times New Roman" w:cs="Times New Roman"/>
          <w:sz w:val="24"/>
          <w:szCs w:val="24"/>
        </w:rPr>
      </w:pPr>
      <w:r>
        <w:rPr>
          <w:rFonts w:ascii="Times New Roman" w:hAnsi="Times New Roman" w:cs="Times New Roman"/>
          <w:sz w:val="24"/>
          <w:szCs w:val="24"/>
        </w:rPr>
        <w:t>All nine participants had participated in previous residential writing retreats conducted by CLTD over the years, and all had previously completed an eight-day research writing course in which freewriting and other writing development strategies were introduced.</w:t>
      </w:r>
    </w:p>
    <w:p w:rsidR="00DD357F" w:rsidRDefault="00DD357F" w:rsidP="007306E3">
      <w:pPr>
        <w:spacing w:before="0" w:beforeAutospacing="0" w:after="0" w:afterAutospacing="0" w:line="480" w:lineRule="auto"/>
        <w:ind w:left="0" w:firstLine="363"/>
        <w:rPr>
          <w:rFonts w:ascii="Times New Roman" w:hAnsi="Times New Roman" w:cs="Times New Roman"/>
          <w:sz w:val="24"/>
          <w:szCs w:val="24"/>
        </w:rPr>
      </w:pPr>
      <w:r>
        <w:rPr>
          <w:rFonts w:ascii="Times New Roman" w:hAnsi="Times New Roman" w:cs="Times New Roman"/>
          <w:sz w:val="24"/>
          <w:szCs w:val="24"/>
        </w:rPr>
        <w:t xml:space="preserve">I asked the nine academics in the retreat to reflect on how they might do things differently, given the opportunity to start their doctoral thesis again. I devised the prompt If I </w:t>
      </w:r>
      <w:r>
        <w:rPr>
          <w:rFonts w:ascii="Times New Roman" w:hAnsi="Times New Roman" w:cs="Times New Roman"/>
          <w:sz w:val="24"/>
          <w:szCs w:val="24"/>
        </w:rPr>
        <w:lastRenderedPageBreak/>
        <w:t xml:space="preserve">were starting my thesis again … .’ </w:t>
      </w:r>
      <w:r w:rsidR="00F9657E">
        <w:rPr>
          <w:rFonts w:ascii="Times New Roman" w:hAnsi="Times New Roman" w:cs="Times New Roman"/>
          <w:sz w:val="24"/>
          <w:szCs w:val="24"/>
        </w:rPr>
        <w:t>‘</w:t>
      </w:r>
      <w:r>
        <w:rPr>
          <w:rFonts w:ascii="Times New Roman" w:hAnsi="Times New Roman" w:cs="Times New Roman"/>
          <w:sz w:val="24"/>
          <w:szCs w:val="24"/>
        </w:rPr>
        <w:t xml:space="preserve">The participants completed the freewrite by hand in the four minutes allocated for it. They agreed to share their writing by reading it aloud to the group, and took turns to do so. They had the option to pass, if they preferred not to read. None of them exercised this option. </w:t>
      </w:r>
    </w:p>
    <w:p w:rsidR="00DD357F" w:rsidRDefault="00DD357F" w:rsidP="007306E3">
      <w:pPr>
        <w:spacing w:before="0" w:beforeAutospacing="0" w:after="0" w:afterAutospacing="0" w:line="480" w:lineRule="auto"/>
        <w:ind w:left="0"/>
        <w:rPr>
          <w:rFonts w:ascii="Times New Roman" w:hAnsi="Times New Roman" w:cs="Times New Roman"/>
          <w:b/>
          <w:bCs/>
          <w:sz w:val="24"/>
          <w:szCs w:val="24"/>
        </w:rPr>
      </w:pPr>
    </w:p>
    <w:p w:rsidR="00DD357F" w:rsidRDefault="00DD357F" w:rsidP="007306E3">
      <w:pPr>
        <w:spacing w:before="0" w:beforeAutospacing="0" w:after="0" w:afterAutospacing="0" w:line="480" w:lineRule="auto"/>
        <w:ind w:left="0"/>
        <w:rPr>
          <w:rFonts w:ascii="Arial" w:hAnsi="Arial" w:cs="Arial"/>
          <w:b/>
          <w:bCs/>
          <w:sz w:val="24"/>
          <w:szCs w:val="24"/>
        </w:rPr>
      </w:pPr>
      <w:r>
        <w:rPr>
          <w:rFonts w:ascii="Arial" w:hAnsi="Arial" w:cs="Arial"/>
          <w:b/>
          <w:bCs/>
          <w:sz w:val="24"/>
          <w:szCs w:val="24"/>
        </w:rPr>
        <w:t>Research design</w:t>
      </w:r>
    </w:p>
    <w:p w:rsidR="00DD357F" w:rsidRDefault="00DD357F" w:rsidP="007306E3">
      <w:pPr>
        <w:spacing w:before="0" w:beforeAutospacing="0" w:after="0" w:afterAutospacing="0" w:line="480" w:lineRule="auto"/>
        <w:ind w:left="0"/>
        <w:rPr>
          <w:rFonts w:ascii="Times New Roman" w:hAnsi="Times New Roman" w:cs="Times New Roman"/>
          <w:sz w:val="24"/>
          <w:szCs w:val="24"/>
        </w:rPr>
      </w:pPr>
      <w:r>
        <w:rPr>
          <w:rFonts w:ascii="Times New Roman" w:hAnsi="Times New Roman" w:cs="Times New Roman"/>
          <w:sz w:val="24"/>
          <w:szCs w:val="24"/>
        </w:rPr>
        <w:t>I had not decided on freewriting as a focus for research in advance of the retreat. The participants were all current doctoral students or very recently graduated doctoral students</w:t>
      </w:r>
      <w:r w:rsidR="00F9657E">
        <w:rPr>
          <w:rFonts w:ascii="Times New Roman" w:hAnsi="Times New Roman" w:cs="Times New Roman"/>
          <w:sz w:val="24"/>
          <w:szCs w:val="24"/>
        </w:rPr>
        <w:t>;</w:t>
      </w:r>
      <w:r>
        <w:rPr>
          <w:rFonts w:ascii="Times New Roman" w:hAnsi="Times New Roman" w:cs="Times New Roman"/>
          <w:sz w:val="24"/>
          <w:szCs w:val="24"/>
        </w:rPr>
        <w:t xml:space="preserve"> I devised a prompt to stimulate freewriting on a topic they all had in common, to break the ice. The participants took turns to read their freewriting aloud to one another, and I was struck by some of the things they said, as were others at the table. I asked them if I could gather and photocopy their freewrites for research purposes. I gathered their writing with their informed consent, after discussing ethical considerations with them, including the need to disguise their names to protect confidentiality. Anonymity could not be promised within the small group, in which the members all knew one another.</w:t>
      </w:r>
    </w:p>
    <w:p w:rsidR="00DD357F" w:rsidRDefault="00DD357F" w:rsidP="007306E3">
      <w:pPr>
        <w:spacing w:before="0" w:beforeAutospacing="0" w:after="0" w:afterAutospacing="0" w:line="480" w:lineRule="auto"/>
        <w:ind w:left="0" w:firstLine="363"/>
        <w:rPr>
          <w:rFonts w:ascii="Times New Roman" w:hAnsi="Times New Roman" w:cs="Times New Roman"/>
          <w:sz w:val="24"/>
          <w:szCs w:val="24"/>
        </w:rPr>
      </w:pPr>
      <w:r>
        <w:rPr>
          <w:rFonts w:ascii="Times New Roman" w:hAnsi="Times New Roman" w:cs="Times New Roman"/>
          <w:sz w:val="24"/>
          <w:szCs w:val="24"/>
        </w:rPr>
        <w:t>In the week after the retreat I typed up each handwritten freewrite separately and sent it to the writer by email, along with a copy of the original handwritten freewrite. I enquired whether the writer wished to make any corrections or adjustments to their text. Some writers made minor changes to words that I had misspelled, misinterpreted or omitted in transcription. I then read, re-read and analysed all nine freewrites to identify key themes in, and characteristics of, the freewrites. I chose three of the nine freewrites to use as case studies because they showed different personal approaches to the task, while illustrating particular features of freewriting. I undertook dialogue and member checks with the three writers by email to strengthen the validity of my interpretation of the data. I asked each writer to approve my analysis of her freewrite.</w:t>
      </w:r>
    </w:p>
    <w:p w:rsidR="00DD357F" w:rsidRDefault="00DD357F" w:rsidP="007306E3">
      <w:pPr>
        <w:spacing w:before="0" w:beforeAutospacing="0" w:after="0" w:afterAutospacing="0" w:line="480" w:lineRule="auto"/>
        <w:ind w:left="0" w:firstLine="363"/>
        <w:rPr>
          <w:rFonts w:ascii="Times New Roman" w:hAnsi="Times New Roman" w:cs="Times New Roman"/>
          <w:sz w:val="24"/>
          <w:szCs w:val="24"/>
        </w:rPr>
      </w:pPr>
      <w:r>
        <w:rPr>
          <w:rFonts w:ascii="Times New Roman" w:hAnsi="Times New Roman" w:cs="Times New Roman"/>
          <w:sz w:val="24"/>
          <w:szCs w:val="24"/>
        </w:rPr>
        <w:lastRenderedPageBreak/>
        <w:t>I attempted to use rich, thick description to convey the context and findings so that the reader would get a sense of shared experience, and to enhance the trustworthiness and credibility of the study (Cresswell 2007). I then reflected on the entire research experience to extract principles and draw conclusions from the freewrites.</w:t>
      </w:r>
    </w:p>
    <w:p w:rsidR="00DD357F" w:rsidRDefault="00DD357F" w:rsidP="007306E3">
      <w:pPr>
        <w:spacing w:before="0" w:beforeAutospacing="0" w:after="0" w:afterAutospacing="0" w:line="480" w:lineRule="auto"/>
        <w:ind w:left="0"/>
        <w:rPr>
          <w:rFonts w:ascii="Times New Roman" w:hAnsi="Times New Roman" w:cs="Times New Roman"/>
          <w:sz w:val="24"/>
          <w:szCs w:val="24"/>
        </w:rPr>
      </w:pPr>
    </w:p>
    <w:p w:rsidR="00DD357F" w:rsidRDefault="00DD357F" w:rsidP="007306E3">
      <w:pPr>
        <w:spacing w:before="0" w:beforeAutospacing="0" w:after="0" w:afterAutospacing="0" w:line="480" w:lineRule="auto"/>
        <w:ind w:left="0"/>
        <w:rPr>
          <w:rFonts w:ascii="Arial" w:hAnsi="Arial" w:cs="Arial"/>
          <w:b/>
          <w:bCs/>
          <w:sz w:val="24"/>
          <w:szCs w:val="24"/>
        </w:rPr>
      </w:pPr>
      <w:r>
        <w:rPr>
          <w:rFonts w:ascii="Arial" w:hAnsi="Arial" w:cs="Arial"/>
          <w:b/>
          <w:bCs/>
          <w:sz w:val="24"/>
          <w:szCs w:val="24"/>
        </w:rPr>
        <w:t>RESEARCH FINDINGS</w:t>
      </w:r>
    </w:p>
    <w:p w:rsidR="00DD357F" w:rsidRDefault="00DD357F" w:rsidP="007306E3">
      <w:pPr>
        <w:spacing w:before="0" w:beforeAutospacing="0" w:after="0" w:afterAutospacing="0" w:line="480" w:lineRule="auto"/>
        <w:ind w:left="0"/>
        <w:rPr>
          <w:rFonts w:ascii="Times New Roman" w:hAnsi="Times New Roman" w:cs="Times New Roman"/>
          <w:sz w:val="24"/>
          <w:szCs w:val="24"/>
        </w:rPr>
      </w:pPr>
      <w:r>
        <w:rPr>
          <w:rFonts w:ascii="Times New Roman" w:hAnsi="Times New Roman" w:cs="Times New Roman"/>
          <w:sz w:val="24"/>
          <w:szCs w:val="24"/>
        </w:rPr>
        <w:t>The first of the three freewrites is by Dee whose text resonates with Elbow’s (2000) assertion that freewriting allows voice, energy and presence to emerge.</w:t>
      </w:r>
    </w:p>
    <w:p w:rsidR="006D6D10" w:rsidRDefault="006D6D10">
      <w:pPr>
        <w:spacing w:before="0" w:beforeAutospacing="0" w:after="0" w:afterAutospacing="0" w:line="480" w:lineRule="auto"/>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3"/>
      </w:tblGrid>
      <w:tr w:rsidR="00DD357F">
        <w:tc>
          <w:tcPr>
            <w:tcW w:w="8823" w:type="dxa"/>
          </w:tcPr>
          <w:p w:rsidR="00DD357F" w:rsidRDefault="00DD357F">
            <w:pPr>
              <w:spacing w:before="0" w:beforeAutospacing="0" w:after="0" w:afterAutospacing="0"/>
              <w:rPr>
                <w:rFonts w:ascii="Arial" w:hAnsi="Arial" w:cs="Arial"/>
              </w:rPr>
            </w:pPr>
          </w:p>
          <w:p w:rsidR="00DD357F" w:rsidRDefault="00DD357F">
            <w:pPr>
              <w:spacing w:before="0" w:beforeAutospacing="0" w:after="0" w:afterAutospacing="0"/>
              <w:rPr>
                <w:rFonts w:ascii="Arial" w:hAnsi="Arial" w:cs="Arial"/>
              </w:rPr>
            </w:pPr>
          </w:p>
          <w:p w:rsidR="00DD357F" w:rsidRDefault="00DD357F">
            <w:pPr>
              <w:spacing w:before="0" w:beforeAutospacing="0" w:after="0" w:afterAutospacing="0"/>
              <w:ind w:left="714"/>
              <w:rPr>
                <w:rFonts w:ascii="Arial" w:hAnsi="Arial" w:cs="Arial"/>
              </w:rPr>
            </w:pPr>
            <w:r>
              <w:rPr>
                <w:rFonts w:ascii="Arial" w:hAnsi="Arial" w:cs="Arial"/>
              </w:rPr>
              <w:t>If I were starting my thesis again…Oh no! To go back to the start line – was it because I false-started? – wrong! Back to the beginning – but this could be a good thing – a fresh page – to start having learned so many lessons. Perhaps this time I would be prepared – I would be organised – I would approach it so differently.</w:t>
            </w:r>
          </w:p>
          <w:p w:rsidR="00DD357F" w:rsidRDefault="00DD357F">
            <w:pPr>
              <w:spacing w:before="0" w:beforeAutospacing="0" w:after="0" w:afterAutospacing="0"/>
              <w:ind w:left="714"/>
              <w:rPr>
                <w:rFonts w:ascii="Arial" w:hAnsi="Arial" w:cs="Arial"/>
              </w:rPr>
            </w:pPr>
            <w:r>
              <w:rPr>
                <w:rFonts w:ascii="Arial" w:hAnsi="Arial" w:cs="Arial"/>
              </w:rPr>
              <w:t>Thinking back, it would be wonderful to have done the training before starting the ultra-marathon. There wouldn’t be so many technical errors – this would certainly improve my performance. Perhaps too my coach + I would have been able to develop a more constructive relationship – I would feel more confident, more prepared, ready to start … .</w:t>
            </w:r>
          </w:p>
          <w:p w:rsidR="00DD357F" w:rsidRDefault="00DD357F">
            <w:pPr>
              <w:spacing w:before="0" w:beforeAutospacing="0" w:after="0" w:afterAutospacing="0"/>
              <w:ind w:left="714"/>
              <w:rPr>
                <w:rFonts w:ascii="Arial" w:hAnsi="Arial" w:cs="Arial"/>
              </w:rPr>
            </w:pPr>
            <w:r>
              <w:rPr>
                <w:rFonts w:ascii="Arial" w:hAnsi="Arial" w:cs="Arial"/>
              </w:rPr>
              <w:t>But I am so far down the track, I need to survive the injuries, the muscle fatigue, the mental anguish – I need to get to the end!!</w:t>
            </w:r>
          </w:p>
          <w:p w:rsidR="00DD357F" w:rsidRDefault="00DD357F">
            <w:pPr>
              <w:spacing w:before="0" w:beforeAutospacing="0" w:after="0" w:afterAutospacing="0"/>
              <w:ind w:left="714"/>
              <w:rPr>
                <w:rFonts w:ascii="Arial" w:hAnsi="Arial" w:cs="Arial"/>
              </w:rPr>
            </w:pPr>
            <w:r>
              <w:rPr>
                <w:rFonts w:ascii="Arial" w:hAnsi="Arial" w:cs="Arial"/>
              </w:rPr>
              <w:t>[overleaf]</w:t>
            </w:r>
          </w:p>
          <w:p w:rsidR="00DD357F" w:rsidRDefault="00DD357F">
            <w:pPr>
              <w:spacing w:before="0" w:beforeAutospacing="0" w:after="0" w:afterAutospacing="0"/>
              <w:ind w:left="714"/>
              <w:rPr>
                <w:rFonts w:ascii="Arial" w:hAnsi="Arial" w:cs="Arial"/>
              </w:rPr>
            </w:pPr>
            <w:r>
              <w:rPr>
                <w:rFonts w:ascii="Arial" w:hAnsi="Arial" w:cs="Arial"/>
              </w:rPr>
              <w:t>If I were writing …</w:t>
            </w:r>
          </w:p>
          <w:p w:rsidR="00DD357F" w:rsidRDefault="00DD357F">
            <w:pPr>
              <w:spacing w:before="0" w:beforeAutospacing="0" w:after="0" w:afterAutospacing="0"/>
              <w:ind w:left="714"/>
              <w:rPr>
                <w:rFonts w:ascii="Arial" w:hAnsi="Arial" w:cs="Arial"/>
              </w:rPr>
            </w:pPr>
            <w:r>
              <w:rPr>
                <w:rFonts w:ascii="Arial" w:hAnsi="Arial" w:cs="Arial"/>
              </w:rPr>
              <w:t>I would fully understand my proposed research having explored every angle – inside, outside, upside down … .</w:t>
            </w:r>
          </w:p>
          <w:p w:rsidR="00DD357F" w:rsidRDefault="00DD357F">
            <w:pPr>
              <w:pStyle w:val="BodyTextIndent3"/>
              <w:ind w:left="714"/>
            </w:pPr>
            <w:r>
              <w:t>The race would be run at a slow steady pace, moving one step at a time, without distraction. (Dee)</w:t>
            </w:r>
          </w:p>
          <w:p w:rsidR="00DD357F" w:rsidRDefault="00DD357F">
            <w:pPr>
              <w:spacing w:before="0" w:beforeAutospacing="0" w:after="0" w:afterAutospacing="0" w:line="480" w:lineRule="auto"/>
              <w:rPr>
                <w:rFonts w:ascii="Times New Roman" w:hAnsi="Times New Roman" w:cs="Times New Roman"/>
                <w:sz w:val="24"/>
                <w:szCs w:val="24"/>
              </w:rPr>
            </w:pPr>
          </w:p>
        </w:tc>
      </w:tr>
    </w:tbl>
    <w:p w:rsidR="00DD357F" w:rsidRDefault="00DD357F">
      <w:pPr>
        <w:spacing w:before="0" w:beforeAutospacing="0" w:after="0" w:afterAutospacing="0" w:line="480" w:lineRule="auto"/>
        <w:rPr>
          <w:rFonts w:ascii="Times New Roman" w:hAnsi="Times New Roman" w:cs="Times New Roman"/>
          <w:sz w:val="24"/>
          <w:szCs w:val="24"/>
        </w:rPr>
      </w:pPr>
    </w:p>
    <w:p w:rsidR="00DD357F" w:rsidRDefault="00DD357F" w:rsidP="007306E3">
      <w:pPr>
        <w:spacing w:before="0" w:beforeAutospacing="0" w:after="0" w:afterAutospacing="0" w:line="480" w:lineRule="auto"/>
        <w:ind w:left="0"/>
        <w:rPr>
          <w:rFonts w:ascii="Times New Roman" w:hAnsi="Times New Roman" w:cs="Times New Roman"/>
          <w:sz w:val="24"/>
          <w:szCs w:val="24"/>
        </w:rPr>
      </w:pPr>
      <w:r>
        <w:rPr>
          <w:rFonts w:ascii="Times New Roman" w:hAnsi="Times New Roman" w:cs="Times New Roman"/>
          <w:sz w:val="24"/>
          <w:szCs w:val="24"/>
        </w:rPr>
        <w:lastRenderedPageBreak/>
        <w:t xml:space="preserve">Dee wrote a dialogue with her inner self which related the ‘long haul’ of writing a thesis to running a marathon. She pointed to the injuries, fatigue and anguish which characterise long distance running and writing a doctoral thesis; the humiliation of a ‘false start’; the unanticipated ‘performance’ problems arising from lack of knowledge or training. </w:t>
      </w:r>
    </w:p>
    <w:p w:rsidR="00DD357F" w:rsidRDefault="00DD357F" w:rsidP="007306E3">
      <w:pPr>
        <w:spacing w:before="0" w:beforeAutospacing="0" w:after="0" w:afterAutospacing="0" w:line="480" w:lineRule="auto"/>
        <w:ind w:left="0"/>
        <w:rPr>
          <w:rFonts w:ascii="Times New Roman" w:hAnsi="Times New Roman" w:cs="Times New Roman"/>
          <w:sz w:val="24"/>
          <w:szCs w:val="24"/>
        </w:rPr>
      </w:pPr>
      <w:r>
        <w:rPr>
          <w:rFonts w:ascii="Times New Roman" w:hAnsi="Times New Roman" w:cs="Times New Roman"/>
          <w:sz w:val="24"/>
          <w:szCs w:val="24"/>
        </w:rPr>
        <w:t>Her metaphor of the ultra-marathon is interesting. Readers who have written a doctoral thesis are likely to identify with Dee’s remembered pain and frustration. Dee’s voice is wry, ironic… but also hopeful. She quickly rethinks her situation in order to see if there are alternatives to the mor</w:t>
      </w:r>
      <w:r w:rsidR="00F00C5A">
        <w:rPr>
          <w:rFonts w:ascii="Times New Roman" w:hAnsi="Times New Roman" w:cs="Times New Roman"/>
          <w:sz w:val="24"/>
          <w:szCs w:val="24"/>
        </w:rPr>
        <w:t>tification of a ‘false start’ (‘</w:t>
      </w:r>
      <w:r>
        <w:rPr>
          <w:rFonts w:ascii="Times New Roman" w:hAnsi="Times New Roman" w:cs="Times New Roman"/>
          <w:sz w:val="24"/>
          <w:szCs w:val="24"/>
        </w:rPr>
        <w:t>wrong!</w:t>
      </w:r>
      <w:r w:rsidR="00F00C5A">
        <w:rPr>
          <w:rFonts w:ascii="Times New Roman" w:hAnsi="Times New Roman" w:cs="Times New Roman"/>
          <w:sz w:val="24"/>
          <w:szCs w:val="24"/>
        </w:rPr>
        <w:t>’</w:t>
      </w:r>
      <w:r>
        <w:rPr>
          <w:rFonts w:ascii="Times New Roman" w:hAnsi="Times New Roman" w:cs="Times New Roman"/>
          <w:sz w:val="24"/>
          <w:szCs w:val="24"/>
        </w:rPr>
        <w:t xml:space="preserve"> as she says). Hindsight has given her insight. She imagines a ‘fresh start’, with better planning, preparation and resources.</w:t>
      </w:r>
    </w:p>
    <w:p w:rsidR="00DD357F" w:rsidRDefault="00DD357F" w:rsidP="007306E3">
      <w:pPr>
        <w:spacing w:before="0" w:beforeAutospacing="0" w:after="0" w:afterAutospacing="0" w:line="480" w:lineRule="auto"/>
        <w:ind w:left="0" w:firstLine="363"/>
        <w:rPr>
          <w:rFonts w:ascii="Times New Roman" w:hAnsi="Times New Roman" w:cs="Times New Roman"/>
          <w:sz w:val="24"/>
          <w:szCs w:val="24"/>
        </w:rPr>
      </w:pPr>
      <w:r>
        <w:rPr>
          <w:rFonts w:ascii="Times New Roman" w:hAnsi="Times New Roman" w:cs="Times New Roman"/>
          <w:sz w:val="24"/>
          <w:szCs w:val="24"/>
        </w:rPr>
        <w:t xml:space="preserve">In a skilful and amusing way, Dee’s freewrite communicates her realisation that managing oneself is important– </w:t>
      </w:r>
      <w:r w:rsidR="00DC2F3E">
        <w:rPr>
          <w:rFonts w:ascii="Times New Roman" w:hAnsi="Times New Roman" w:cs="Times New Roman"/>
          <w:sz w:val="24"/>
          <w:szCs w:val="24"/>
        </w:rPr>
        <w:t xml:space="preserve"> </w:t>
      </w:r>
      <w:r>
        <w:rPr>
          <w:rFonts w:ascii="Times New Roman" w:hAnsi="Times New Roman" w:cs="Times New Roman"/>
          <w:sz w:val="24"/>
          <w:szCs w:val="24"/>
        </w:rPr>
        <w:t xml:space="preserve">in running a marathon, as in writing a thesis. Developing resilience and pacing oneself is necessary. Maintaining relationships is essential. She picks herself up, dusts herself off, and keeps running (and writing). </w:t>
      </w:r>
    </w:p>
    <w:p w:rsidR="00DD357F" w:rsidRDefault="00DD357F" w:rsidP="007306E3">
      <w:pPr>
        <w:spacing w:before="0" w:beforeAutospacing="0" w:after="0" w:afterAutospacing="0" w:line="480" w:lineRule="auto"/>
        <w:ind w:left="0"/>
        <w:rPr>
          <w:rFonts w:ascii="Times New Roman" w:hAnsi="Times New Roman" w:cs="Times New Roman"/>
          <w:b/>
          <w:bCs/>
          <w:sz w:val="24"/>
          <w:szCs w:val="24"/>
        </w:rPr>
      </w:pPr>
    </w:p>
    <w:p w:rsidR="00DD357F" w:rsidRDefault="00DD357F" w:rsidP="007306E3">
      <w:pPr>
        <w:spacing w:before="0" w:beforeAutospacing="0" w:after="0" w:afterAutospacing="0" w:line="480" w:lineRule="auto"/>
        <w:ind w:left="0"/>
        <w:rPr>
          <w:rFonts w:ascii="Times New Roman" w:hAnsi="Times New Roman" w:cs="Times New Roman"/>
          <w:sz w:val="24"/>
          <w:szCs w:val="24"/>
        </w:rPr>
      </w:pPr>
      <w:r>
        <w:rPr>
          <w:rFonts w:ascii="Times New Roman" w:hAnsi="Times New Roman" w:cs="Times New Roman"/>
          <w:sz w:val="24"/>
          <w:szCs w:val="24"/>
        </w:rPr>
        <w:t>Like Dee’s freewriting, Kay’s freewrite is evocative and her voice is distinctive.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0"/>
      </w:tblGrid>
      <w:tr w:rsidR="00DD357F">
        <w:trPr>
          <w:trHeight w:val="7928"/>
        </w:trPr>
        <w:tc>
          <w:tcPr>
            <w:tcW w:w="8850" w:type="dxa"/>
          </w:tcPr>
          <w:p w:rsidR="00DD357F" w:rsidRDefault="00DD357F">
            <w:pPr>
              <w:spacing w:before="0" w:beforeAutospacing="0" w:after="0" w:afterAutospacing="0" w:line="480" w:lineRule="auto"/>
              <w:ind w:left="714"/>
              <w:rPr>
                <w:rFonts w:ascii="Times New Roman" w:hAnsi="Times New Roman" w:cs="Times New Roman"/>
                <w:sz w:val="24"/>
                <w:szCs w:val="24"/>
              </w:rPr>
            </w:pPr>
          </w:p>
          <w:p w:rsidR="00DD357F" w:rsidRDefault="00DD357F">
            <w:pPr>
              <w:spacing w:before="0" w:beforeAutospacing="0" w:after="0" w:afterAutospacing="0"/>
              <w:ind w:left="714"/>
              <w:rPr>
                <w:rFonts w:ascii="Arial" w:hAnsi="Arial" w:cs="Arial"/>
              </w:rPr>
            </w:pPr>
            <w:r>
              <w:rPr>
                <w:rFonts w:ascii="Arial" w:hAnsi="Arial" w:cs="Arial"/>
              </w:rPr>
              <w:t>If I were starting my thesis again, I would make sure I was ready to do it. I would undertake the study as a full-time student. I would have a lot more faith in my own ideas and [my] own vision. I would take a long time to choose the topic and the supervisor/s. I would be more insistent that the process dimensions followed what I need to be a good researcher and writer. I would dedicate most/ all of my time to my thesis. I would spend much more time than I have been able to do immersed in the literature and the theory. I would enjoy the process much more and have fun with it. I would start the formal writing process very early rather than very late. I would be confident with rough ideas, unformulated</w:t>
            </w:r>
            <w:r>
              <w:rPr>
                <w:rFonts w:ascii="Arial" w:hAnsi="Arial" w:cs="Arial"/>
                <w:color w:val="FF0000"/>
              </w:rPr>
              <w:t xml:space="preserve"> </w:t>
            </w:r>
            <w:r>
              <w:rPr>
                <w:rFonts w:ascii="Arial" w:hAnsi="Arial" w:cs="Arial"/>
              </w:rPr>
              <w:t>ideas and non-ideas rather than waiting for the big idea to develop from nowhere. I would hope to realise that writing is a struggle and so would begin my conquest from the beginning with the grace of a novice writer, with ambition and gaining confidence. I would not allow myself to be whittled away but would hope to grow from strength to strength and I would most importantly ensure I was trained in discipline and vaccinated from distraction and self-deprecation. I would find ways to be pleasantly and happily at that desk working every day without resentment, fear and loathing. I would most of all want the PhD to be everything it has not been: my friend and love, my dream and my achievement. (Kay)</w:t>
            </w:r>
          </w:p>
        </w:tc>
      </w:tr>
    </w:tbl>
    <w:p w:rsidR="00DD357F" w:rsidRDefault="00DD357F">
      <w:pPr>
        <w:spacing w:before="0" w:beforeAutospacing="0" w:after="0" w:afterAutospacing="0" w:line="480" w:lineRule="auto"/>
        <w:ind w:left="0"/>
        <w:rPr>
          <w:rFonts w:ascii="Times New Roman" w:hAnsi="Times New Roman" w:cs="Times New Roman"/>
          <w:sz w:val="24"/>
          <w:szCs w:val="24"/>
        </w:rPr>
      </w:pPr>
    </w:p>
    <w:p w:rsidR="00DD357F" w:rsidRDefault="00DD357F">
      <w:pPr>
        <w:spacing w:before="0" w:beforeAutospacing="0" w:after="0" w:afterAutospacing="0" w:line="480" w:lineRule="auto"/>
        <w:ind w:left="0"/>
        <w:rPr>
          <w:rFonts w:ascii="Times New Roman" w:hAnsi="Times New Roman" w:cs="Times New Roman"/>
          <w:sz w:val="24"/>
          <w:szCs w:val="24"/>
        </w:rPr>
      </w:pPr>
      <w:r>
        <w:rPr>
          <w:rFonts w:ascii="Times New Roman" w:hAnsi="Times New Roman" w:cs="Times New Roman"/>
          <w:sz w:val="24"/>
          <w:szCs w:val="24"/>
        </w:rPr>
        <w:t>Kay is someone who has thought long and hard about the debilitating process she has been trapped in. Unlike Dee, Kay’s feelings of regret and resentment run so deep that they prevent her from imagining steps she could take to retrieve her situation. The only way to save her thesis and her confidence would be a completely new start.</w:t>
      </w:r>
    </w:p>
    <w:p w:rsidR="00DD357F" w:rsidRDefault="00DD357F">
      <w:pPr>
        <w:pStyle w:val="BodyTextIndent2"/>
        <w:rPr>
          <w:rFonts w:cs="Times New Roman"/>
        </w:rPr>
      </w:pPr>
      <w:r>
        <w:rPr>
          <w:rFonts w:cs="Times New Roman"/>
        </w:rPr>
        <w:t xml:space="preserve">In her freewrite, Kay contrasts her actual and desired emotional states when writing her thesis. It is a text which reveals bitter disappointment in every aspect of doctoral study, from the amount of time she was able to devote to study, to the poor choice (or allocation) of a supervisor. She has been </w:t>
      </w:r>
      <w:r w:rsidR="00DC2F3E">
        <w:rPr>
          <w:rFonts w:cs="Times New Roman"/>
        </w:rPr>
        <w:t>‘</w:t>
      </w:r>
      <w:r>
        <w:rPr>
          <w:rFonts w:cs="Times New Roman"/>
        </w:rPr>
        <w:t xml:space="preserve">whittled away’ by repeated painful experiences. She yearns for the confidence, strength, faith and vision to complete her doctorate. She has a vision of her thesis </w:t>
      </w:r>
      <w:r>
        <w:rPr>
          <w:rFonts w:cs="Times New Roman"/>
        </w:rPr>
        <w:lastRenderedPageBreak/>
        <w:t xml:space="preserve">– her ‘friend and love’, her ‘dream and achievement’, but she cannot, at this stage of her studies, summon the confidence, or energy, to bring her dream to fruition. So, her vision of doctoral study is revealed as a delusion, while her labours thus far resemble a nightmare from which she cannot escape. </w:t>
      </w:r>
    </w:p>
    <w:p w:rsidR="00DD357F" w:rsidRDefault="00DD357F">
      <w:pPr>
        <w:pStyle w:val="BodyTextIndent2"/>
        <w:rPr>
          <w:rFonts w:cs="Times New Roman"/>
        </w:rPr>
      </w:pPr>
      <w:r>
        <w:rPr>
          <w:rFonts w:cs="Times New Roman"/>
        </w:rPr>
        <w:t>In Kay’s case, freewriting has released feelings, ideas and thoughts to flow and be gathered. On the one hand, this release allows her to identify the source of her injury and pain, to acknowledge feelings of abandonment and resentment with respect to her thesis and her supervisor(s). On the other hand, it has developed her thinking and creativity, as revealed in the poignant metaphors she gave to the alter ego of her doctoral thesis. Whether she will act on, or adjust, the feelings that have been released remains to be seen.</w:t>
      </w:r>
    </w:p>
    <w:p w:rsidR="00DD357F" w:rsidRDefault="00DD357F" w:rsidP="007306E3">
      <w:pPr>
        <w:spacing w:before="0" w:beforeAutospacing="0" w:after="0" w:afterAutospacing="0" w:line="480" w:lineRule="auto"/>
        <w:ind w:left="0" w:firstLine="357"/>
        <w:rPr>
          <w:rFonts w:ascii="Times New Roman" w:hAnsi="Times New Roman" w:cs="Times New Roman"/>
          <w:sz w:val="24"/>
          <w:szCs w:val="24"/>
        </w:rPr>
      </w:pPr>
      <w:r>
        <w:rPr>
          <w:rFonts w:ascii="Times New Roman" w:hAnsi="Times New Roman" w:cs="Times New Roman"/>
          <w:sz w:val="24"/>
          <w:szCs w:val="24"/>
        </w:rPr>
        <w:t xml:space="preserve">Anne’s freewrite, in the third case study, is remarkably fluent and creative. It is inviting to read. Anne freewrites frequently and derives meaning and pleasure from it. She is interested in what </w:t>
      </w:r>
      <w:r>
        <w:rPr>
          <w:rFonts w:ascii="Times New Roman" w:hAnsi="Times New Roman" w:cs="Times New Roman"/>
          <w:i/>
          <w:iCs/>
          <w:sz w:val="24"/>
          <w:szCs w:val="24"/>
        </w:rPr>
        <w:t>she</w:t>
      </w:r>
      <w:r>
        <w:rPr>
          <w:rFonts w:ascii="Times New Roman" w:hAnsi="Times New Roman" w:cs="Times New Roman"/>
          <w:sz w:val="24"/>
          <w:szCs w:val="24"/>
        </w:rPr>
        <w:t xml:space="preserve"> thinks (Richardson 2000).</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0"/>
      </w:tblGrid>
      <w:tr w:rsidR="00DD357F">
        <w:trPr>
          <w:trHeight w:val="4735"/>
        </w:trPr>
        <w:tc>
          <w:tcPr>
            <w:tcW w:w="8850" w:type="dxa"/>
          </w:tcPr>
          <w:p w:rsidR="00DD357F" w:rsidRDefault="00DD357F">
            <w:pPr>
              <w:spacing w:before="0" w:beforeAutospacing="0" w:after="0" w:afterAutospacing="0"/>
              <w:ind w:left="714"/>
              <w:rPr>
                <w:rFonts w:ascii="Arial" w:hAnsi="Arial" w:cs="Arial"/>
              </w:rPr>
            </w:pPr>
          </w:p>
          <w:p w:rsidR="00DD357F" w:rsidRDefault="00DD357F">
            <w:pPr>
              <w:spacing w:before="0" w:beforeAutospacing="0" w:after="0" w:afterAutospacing="0"/>
              <w:ind w:left="714"/>
              <w:rPr>
                <w:rFonts w:ascii="Arial" w:hAnsi="Arial" w:cs="Arial"/>
              </w:rPr>
            </w:pPr>
            <w:r>
              <w:rPr>
                <w:rFonts w:ascii="Arial" w:hAnsi="Arial" w:cs="Arial"/>
              </w:rPr>
              <w:t>If I were writing my thesis again I would write more precisely from the beginning, and I would try to write more creatively, to take more risks with the language and style. A three act play! Imagine that. A novel? I would spend a lot more time working out the structure of the whole at the beginning so that I would avoid the back and forth, back and forth of the fiddling with the structure at the middle and at the end. I would believe I could do it the whole way rather than lose confidence as I have. Show the drafts more often than I have – not be scared to show the messiness of the process because I believe it is an essential part of the process. Would I change my topic? Not sure my topic has not been what I thought it was. I would definitely play more and fret less. Writing with energy and enthusiasm and joy – it’s not too late to start writing like this. (Anne)</w:t>
            </w:r>
          </w:p>
          <w:p w:rsidR="00DD357F" w:rsidRDefault="00DD357F">
            <w:pPr>
              <w:spacing w:before="0" w:beforeAutospacing="0" w:after="0" w:afterAutospacing="0"/>
              <w:ind w:left="714"/>
              <w:rPr>
                <w:rFonts w:ascii="Arial" w:hAnsi="Arial" w:cs="Arial"/>
              </w:rPr>
            </w:pPr>
          </w:p>
        </w:tc>
      </w:tr>
    </w:tbl>
    <w:p w:rsidR="00DD357F" w:rsidRDefault="00DD357F">
      <w:pPr>
        <w:spacing w:before="0" w:beforeAutospacing="0" w:after="0" w:afterAutospacing="0" w:line="480" w:lineRule="auto"/>
        <w:rPr>
          <w:rFonts w:ascii="Times New Roman" w:hAnsi="Times New Roman" w:cs="Times New Roman"/>
          <w:sz w:val="24"/>
          <w:szCs w:val="24"/>
        </w:rPr>
      </w:pPr>
    </w:p>
    <w:p w:rsidR="00DD357F" w:rsidRDefault="00DD357F">
      <w:pPr>
        <w:spacing w:before="0" w:beforeAutospacing="0" w:after="0" w:afterAutospacing="0" w:line="480" w:lineRule="auto"/>
        <w:rPr>
          <w:rFonts w:ascii="Times New Roman" w:hAnsi="Times New Roman" w:cs="Times New Roman"/>
          <w:sz w:val="24"/>
          <w:szCs w:val="24"/>
        </w:rPr>
      </w:pPr>
      <w:r>
        <w:rPr>
          <w:rFonts w:ascii="Times New Roman" w:hAnsi="Times New Roman" w:cs="Times New Roman"/>
          <w:sz w:val="24"/>
          <w:szCs w:val="24"/>
        </w:rPr>
        <w:t xml:space="preserve">Freewriting helps Anne to ‘get it down’ (on the page) so that she can explore her own thoughts and ideas in relation to others’. She is also interested in discovering new </w:t>
      </w:r>
      <w:r>
        <w:rPr>
          <w:rFonts w:ascii="Times New Roman" w:hAnsi="Times New Roman" w:cs="Times New Roman"/>
          <w:sz w:val="24"/>
          <w:szCs w:val="24"/>
        </w:rPr>
        <w:lastRenderedPageBreak/>
        <w:t>strategies for writing and new ways of expressing herself, as an artist, a writer and a researcher. The freewrite captures her belief that writing should be an integral, and creative, aspect of research.</w:t>
      </w:r>
    </w:p>
    <w:p w:rsidR="00DD357F" w:rsidRDefault="00DD357F">
      <w:pPr>
        <w:spacing w:before="0" w:beforeAutospacing="0" w:after="0" w:afterAutospacing="0" w:line="480" w:lineRule="auto"/>
        <w:ind w:firstLine="357"/>
        <w:rPr>
          <w:rFonts w:ascii="Times New Roman" w:hAnsi="Times New Roman" w:cs="Times New Roman"/>
          <w:sz w:val="24"/>
          <w:szCs w:val="24"/>
        </w:rPr>
      </w:pPr>
      <w:r>
        <w:rPr>
          <w:rFonts w:ascii="Times New Roman" w:hAnsi="Times New Roman" w:cs="Times New Roman"/>
          <w:sz w:val="24"/>
          <w:szCs w:val="24"/>
        </w:rPr>
        <w:t>Anne plays with the possibility of injecting more creativity, more confidence and more risk-taking in her writing, implying that she is motivated to change aspects of her writing, and that she is aware that she can, through writing, reap rewards of pleasure. She recognises the messiness of the creative process as an essential part of writing, and counsels herself about steps that she could take to avoid the struggle with structure (the ‘back and forth, back and forth’ that she experienced while ‘fiddling with the structure’ of her thesis). She ends on a positive note: it’s not too late to start writing ‘like this’ – with energy and enthusiasm and joy. Her freewrite expresses Anne’s acceptance that becoming temporarily ‘lost’, or losing track, is part of a creative process and part of discovering oneself, in writing, as in other artistic endeavours (Cameron 1995; Badenhorst 2008).</w:t>
      </w:r>
    </w:p>
    <w:p w:rsidR="00DD357F" w:rsidRDefault="00DD357F">
      <w:pPr>
        <w:spacing w:before="0" w:beforeAutospacing="0" w:after="0" w:afterAutospacing="0" w:line="480" w:lineRule="auto"/>
        <w:rPr>
          <w:rFonts w:ascii="Arial" w:hAnsi="Arial" w:cs="Arial"/>
          <w:b/>
          <w:bCs/>
          <w:sz w:val="24"/>
          <w:szCs w:val="24"/>
        </w:rPr>
      </w:pPr>
    </w:p>
    <w:p w:rsidR="00DD357F" w:rsidRDefault="00DD357F">
      <w:pPr>
        <w:spacing w:before="0" w:beforeAutospacing="0" w:after="0" w:afterAutospacing="0" w:line="480" w:lineRule="auto"/>
        <w:rPr>
          <w:rFonts w:ascii="Arial" w:hAnsi="Arial" w:cs="Arial"/>
          <w:b/>
          <w:bCs/>
          <w:sz w:val="24"/>
          <w:szCs w:val="24"/>
        </w:rPr>
      </w:pPr>
      <w:r>
        <w:rPr>
          <w:rFonts w:ascii="Arial" w:hAnsi="Arial" w:cs="Arial"/>
          <w:b/>
          <w:bCs/>
          <w:sz w:val="24"/>
          <w:szCs w:val="24"/>
        </w:rPr>
        <w:t>REFLECTION AND DISCUSSION OF THE RESEARCH FINDINGS</w:t>
      </w:r>
    </w:p>
    <w:p w:rsidR="00DD357F" w:rsidRDefault="00DD357F">
      <w:pPr>
        <w:spacing w:before="0" w:beforeAutospacing="0" w:after="0" w:afterAutospacing="0" w:line="480" w:lineRule="auto"/>
        <w:rPr>
          <w:rFonts w:ascii="Times New Roman" w:hAnsi="Times New Roman" w:cs="Times New Roman"/>
          <w:sz w:val="24"/>
          <w:szCs w:val="24"/>
        </w:rPr>
      </w:pPr>
      <w:r>
        <w:rPr>
          <w:rFonts w:ascii="Times New Roman" w:hAnsi="Times New Roman" w:cs="Times New Roman"/>
          <w:sz w:val="24"/>
          <w:szCs w:val="24"/>
        </w:rPr>
        <w:t>The three freewrites above were chosen for the way they exemplify the voice, energy and presence of the writer, which Elbow (2000) announced as a benefit, or outcome, of freewriting. In addition, the freewrites show that tacit knowledge, previous knowledge and experiential knowledge, in this case of doctoral study, can be harnessed usefully in freewriting. They also show that aspects of personal identity and emotion are released in freewriting; aspects which might not be revealed in a doctoral thesis or journal article.</w:t>
      </w:r>
    </w:p>
    <w:p w:rsidR="00DD357F" w:rsidRDefault="00DD357F">
      <w:pPr>
        <w:spacing w:before="0" w:beforeAutospacing="0" w:after="0" w:afterAutospacing="0" w:line="480" w:lineRule="auto"/>
        <w:rPr>
          <w:rFonts w:ascii="Times New Roman" w:hAnsi="Times New Roman" w:cs="Times New Roman"/>
          <w:sz w:val="24"/>
          <w:szCs w:val="24"/>
        </w:rPr>
      </w:pPr>
      <w:r>
        <w:rPr>
          <w:rFonts w:ascii="Times New Roman" w:hAnsi="Times New Roman" w:cs="Times New Roman"/>
          <w:sz w:val="24"/>
          <w:szCs w:val="24"/>
        </w:rPr>
        <w:t xml:space="preserve">The freewriting prompt, ‘If I were writing my thesis again … ’ elicited creative, imaginative responses from the three writers. Hindsight is a way of reflecting back on experience and also a way of consoling oneself. Hindsight allows the writer to recognise alternative ways of feeling, thinking, writing and being (about the topic, supervisor, </w:t>
      </w:r>
      <w:r>
        <w:rPr>
          <w:rFonts w:ascii="Times New Roman" w:hAnsi="Times New Roman" w:cs="Times New Roman"/>
          <w:sz w:val="24"/>
          <w:szCs w:val="24"/>
        </w:rPr>
        <w:lastRenderedPageBreak/>
        <w:t xml:space="preserve">writing, and processes that take place during doctoral study). Freewriting allows these alternative ways of being and doing to be captured on the page, and to be shared with and appreciated by others.   </w:t>
      </w:r>
    </w:p>
    <w:p w:rsidR="00DD357F" w:rsidRDefault="00DD357F">
      <w:pPr>
        <w:spacing w:before="0" w:beforeAutospacing="0" w:after="0" w:afterAutospacing="0" w:line="480" w:lineRule="auto"/>
        <w:ind w:firstLine="357"/>
        <w:rPr>
          <w:rFonts w:ascii="Times New Roman" w:hAnsi="Times New Roman" w:cs="Times New Roman"/>
          <w:sz w:val="24"/>
          <w:szCs w:val="24"/>
        </w:rPr>
      </w:pPr>
      <w:r>
        <w:rPr>
          <w:rFonts w:ascii="Times New Roman" w:hAnsi="Times New Roman" w:cs="Times New Roman"/>
          <w:sz w:val="24"/>
          <w:szCs w:val="24"/>
        </w:rPr>
        <w:t xml:space="preserve">The freewrites amplify Burford’s (2014) call for more attention to be given to emotion and context of doctoral study, and Mouton et al.’s (2015) view that doctoral students are not adequately equipped and supported by their institutions to produce good work in the high pressure context of higher education in South Africa. A writing retreat, especially one which incorporates strategies and processes to encourage writers to try out new ways of thinking and writing, and to share their views and experiences of writing with one another, can greatly enhance writers’ ability to write generatively and with pleasure and confidence.   </w:t>
      </w:r>
    </w:p>
    <w:p w:rsidR="00DD357F" w:rsidRDefault="00DD357F">
      <w:pPr>
        <w:spacing w:before="0" w:beforeAutospacing="0" w:after="0" w:afterAutospacing="0" w:line="480" w:lineRule="auto"/>
        <w:ind w:firstLine="357"/>
        <w:rPr>
          <w:rFonts w:ascii="Times New Roman" w:hAnsi="Times New Roman" w:cs="Times New Roman"/>
          <w:sz w:val="24"/>
          <w:szCs w:val="24"/>
        </w:rPr>
      </w:pPr>
      <w:r>
        <w:rPr>
          <w:rFonts w:ascii="Times New Roman" w:hAnsi="Times New Roman" w:cs="Times New Roman"/>
          <w:sz w:val="24"/>
          <w:szCs w:val="24"/>
        </w:rPr>
        <w:t xml:space="preserve">The desire to develop a sense of agency and identity as a writer and researcher was a feature of the three freewrites presented in this article. The wealth of ideas, and the diversity of voices produced in the freeewrites, is testimony to the capacity of freewriting to generate ideas and text, mobilise different kinds of knowledge, and develop writers’ confidence and creativity. </w:t>
      </w:r>
    </w:p>
    <w:p w:rsidR="00DD357F" w:rsidRDefault="00DD357F">
      <w:pPr>
        <w:spacing w:before="0" w:beforeAutospacing="0" w:after="0" w:afterAutospacing="0" w:line="480" w:lineRule="auto"/>
        <w:rPr>
          <w:rFonts w:ascii="Times New Roman" w:hAnsi="Times New Roman" w:cs="Times New Roman"/>
          <w:sz w:val="24"/>
          <w:szCs w:val="24"/>
        </w:rPr>
      </w:pPr>
    </w:p>
    <w:p w:rsidR="00DD357F" w:rsidRDefault="00DD357F">
      <w:pPr>
        <w:spacing w:before="0" w:beforeAutospacing="0" w:after="0" w:afterAutospacing="0" w:line="480" w:lineRule="auto"/>
        <w:rPr>
          <w:rFonts w:ascii="Arial" w:hAnsi="Arial" w:cs="Arial"/>
          <w:b/>
          <w:bCs/>
          <w:sz w:val="24"/>
          <w:szCs w:val="24"/>
        </w:rPr>
      </w:pPr>
      <w:r>
        <w:rPr>
          <w:rFonts w:ascii="Arial" w:hAnsi="Arial" w:cs="Arial"/>
          <w:b/>
          <w:bCs/>
          <w:sz w:val="24"/>
          <w:szCs w:val="24"/>
        </w:rPr>
        <w:t>ACKNOWLEDGEMENTS</w:t>
      </w:r>
    </w:p>
    <w:p w:rsidR="00DD357F" w:rsidRDefault="00DD357F">
      <w:pPr>
        <w:pStyle w:val="BodyText2"/>
        <w:rPr>
          <w:rFonts w:cs="Times New Roman"/>
        </w:rPr>
      </w:pPr>
      <w:r>
        <w:rPr>
          <w:rFonts w:cs="Times New Roman"/>
        </w:rPr>
        <w:t xml:space="preserve">This paper was written in a generative and enjoyable writing retreat held in the Western Cape, South Africa, supported by funding from the Department of Higher Education’s National Collaborative Teaching Development Grant for improving teaching and learning in South African universities. I wish to thank the two anonymous reviewers who commented on an earlier draft of this paper, as well as my Wits colleagues, Sue Benvenuti and Moyra Keane, who always contribute ideas, encouragement and laughter </w:t>
      </w:r>
      <w:r>
        <w:rPr>
          <w:rFonts w:cs="Times New Roman"/>
        </w:rPr>
        <w:lastRenderedPageBreak/>
        <w:t xml:space="preserve">to writing endeavours. Most of all, I thank Anne, Dee and Kay for allowing their freewrites to be revealed and analysed in this article. </w:t>
      </w:r>
    </w:p>
    <w:p w:rsidR="00DD357F" w:rsidRDefault="00DD357F">
      <w:pPr>
        <w:spacing w:before="0" w:beforeAutospacing="0" w:after="0" w:afterAutospacing="0" w:line="480" w:lineRule="auto"/>
        <w:rPr>
          <w:rFonts w:ascii="Times New Roman" w:hAnsi="Times New Roman" w:cs="Times New Roman"/>
          <w:sz w:val="24"/>
          <w:szCs w:val="24"/>
        </w:rPr>
      </w:pPr>
    </w:p>
    <w:p w:rsidR="00DD357F" w:rsidRDefault="00DD357F">
      <w:pPr>
        <w:spacing w:before="0" w:beforeAutospacing="0" w:after="0" w:afterAutospacing="0" w:line="480" w:lineRule="auto"/>
        <w:rPr>
          <w:rFonts w:ascii="Arial" w:hAnsi="Arial" w:cs="Arial"/>
          <w:b/>
          <w:bCs/>
          <w:sz w:val="24"/>
          <w:szCs w:val="24"/>
        </w:rPr>
      </w:pPr>
      <w:r>
        <w:rPr>
          <w:rFonts w:ascii="Arial" w:hAnsi="Arial" w:cs="Arial"/>
          <w:b/>
          <w:bCs/>
          <w:sz w:val="24"/>
          <w:szCs w:val="24"/>
        </w:rPr>
        <w:t>REFERENCES</w:t>
      </w:r>
    </w:p>
    <w:p w:rsidR="00DD357F" w:rsidRDefault="00DD357F" w:rsidP="007306E3">
      <w:pPr>
        <w:spacing w:before="0" w:beforeAutospacing="0" w:after="0" w:afterAutospacing="0" w:line="480" w:lineRule="auto"/>
        <w:ind w:left="720" w:hanging="357"/>
        <w:rPr>
          <w:rFonts w:ascii="Times New Roman" w:hAnsi="Times New Roman" w:cs="Times New Roman"/>
          <w:sz w:val="24"/>
          <w:szCs w:val="24"/>
          <w:highlight w:val="lightGray"/>
        </w:rPr>
      </w:pPr>
      <w:r>
        <w:rPr>
          <w:rFonts w:ascii="Times New Roman" w:hAnsi="Times New Roman" w:cs="Times New Roman"/>
          <w:sz w:val="24"/>
          <w:szCs w:val="24"/>
        </w:rPr>
        <w:t xml:space="preserve">Badenhorst, C. 2007. </w:t>
      </w:r>
      <w:r>
        <w:rPr>
          <w:rFonts w:ascii="Times New Roman" w:hAnsi="Times New Roman" w:cs="Times New Roman"/>
          <w:i/>
          <w:iCs/>
          <w:sz w:val="24"/>
          <w:szCs w:val="24"/>
        </w:rPr>
        <w:t>Research writing: Breaking the barriers</w:t>
      </w:r>
      <w:r>
        <w:rPr>
          <w:rFonts w:ascii="Times New Roman" w:hAnsi="Times New Roman" w:cs="Times New Roman"/>
          <w:sz w:val="24"/>
          <w:szCs w:val="24"/>
        </w:rPr>
        <w:t xml:space="preserve">. Pretoria: Van Schaik. </w:t>
      </w:r>
    </w:p>
    <w:p w:rsidR="00DD357F" w:rsidRDefault="00DD357F" w:rsidP="007306E3">
      <w:pPr>
        <w:spacing w:before="0" w:beforeAutospacing="0" w:after="0" w:afterAutospacing="0" w:line="480" w:lineRule="auto"/>
        <w:ind w:left="720" w:hanging="357"/>
        <w:rPr>
          <w:rFonts w:ascii="Times New Roman" w:hAnsi="Times New Roman" w:cs="Times New Roman"/>
          <w:sz w:val="24"/>
          <w:szCs w:val="24"/>
          <w:highlight w:val="lightGray"/>
        </w:rPr>
      </w:pPr>
      <w:r>
        <w:rPr>
          <w:rFonts w:ascii="Times New Roman" w:hAnsi="Times New Roman" w:cs="Times New Roman"/>
          <w:sz w:val="24"/>
          <w:szCs w:val="24"/>
        </w:rPr>
        <w:t xml:space="preserve">Badenhorst, C. 2008. </w:t>
      </w:r>
      <w:r>
        <w:rPr>
          <w:rFonts w:ascii="Times New Roman" w:hAnsi="Times New Roman" w:cs="Times New Roman"/>
          <w:i/>
          <w:iCs/>
          <w:sz w:val="24"/>
          <w:szCs w:val="24"/>
        </w:rPr>
        <w:t xml:space="preserve">Dissertation writing: </w:t>
      </w:r>
      <w:r w:rsidR="00F00C5A">
        <w:rPr>
          <w:rFonts w:ascii="Times New Roman" w:hAnsi="Times New Roman" w:cs="Times New Roman"/>
          <w:i/>
          <w:iCs/>
          <w:sz w:val="24"/>
          <w:szCs w:val="24"/>
        </w:rPr>
        <w:t>A</w:t>
      </w:r>
      <w:r>
        <w:rPr>
          <w:rFonts w:ascii="Times New Roman" w:hAnsi="Times New Roman" w:cs="Times New Roman"/>
          <w:i/>
          <w:iCs/>
          <w:sz w:val="24"/>
          <w:szCs w:val="24"/>
        </w:rPr>
        <w:t xml:space="preserve"> research journey</w:t>
      </w:r>
      <w:r>
        <w:rPr>
          <w:rFonts w:ascii="Times New Roman" w:hAnsi="Times New Roman" w:cs="Times New Roman"/>
          <w:sz w:val="24"/>
          <w:szCs w:val="24"/>
        </w:rPr>
        <w:t>. Pretoria: Van Schaik.</w:t>
      </w:r>
    </w:p>
    <w:p w:rsidR="00DD357F" w:rsidRDefault="00DD357F" w:rsidP="007306E3">
      <w:pPr>
        <w:spacing w:before="0" w:beforeAutospacing="0" w:after="0" w:afterAutospacing="0" w:line="480" w:lineRule="auto"/>
        <w:ind w:left="720" w:hanging="357"/>
        <w:rPr>
          <w:rFonts w:ascii="Times New Roman" w:hAnsi="Times New Roman" w:cs="Times New Roman"/>
          <w:sz w:val="24"/>
          <w:szCs w:val="24"/>
          <w:highlight w:val="lightGray"/>
        </w:rPr>
      </w:pPr>
      <w:r>
        <w:rPr>
          <w:rFonts w:ascii="Times New Roman" w:hAnsi="Times New Roman" w:cs="Times New Roman"/>
          <w:sz w:val="24"/>
          <w:szCs w:val="24"/>
        </w:rPr>
        <w:t xml:space="preserve">Badenhorst, C., Moloney, </w:t>
      </w:r>
      <w:r w:rsidR="00F00C5A">
        <w:rPr>
          <w:rFonts w:ascii="Times New Roman" w:hAnsi="Times New Roman" w:cs="Times New Roman"/>
          <w:sz w:val="24"/>
          <w:szCs w:val="24"/>
        </w:rPr>
        <w:t xml:space="preserve">C., </w:t>
      </w:r>
      <w:r>
        <w:rPr>
          <w:rFonts w:ascii="Times New Roman" w:hAnsi="Times New Roman" w:cs="Times New Roman"/>
          <w:sz w:val="24"/>
          <w:szCs w:val="24"/>
        </w:rPr>
        <w:t xml:space="preserve">Dyer, </w:t>
      </w:r>
      <w:r w:rsidR="00F00C5A">
        <w:rPr>
          <w:rFonts w:ascii="Times New Roman" w:hAnsi="Times New Roman" w:cs="Times New Roman"/>
          <w:sz w:val="24"/>
          <w:szCs w:val="24"/>
        </w:rPr>
        <w:t xml:space="preserve">J. </w:t>
      </w:r>
      <w:r>
        <w:rPr>
          <w:rFonts w:ascii="Times New Roman" w:hAnsi="Times New Roman" w:cs="Times New Roman"/>
          <w:sz w:val="24"/>
          <w:szCs w:val="24"/>
        </w:rPr>
        <w:t>Rosales</w:t>
      </w:r>
      <w:r w:rsidR="00F00C5A">
        <w:rPr>
          <w:rFonts w:ascii="Times New Roman" w:hAnsi="Times New Roman" w:cs="Times New Roman"/>
          <w:sz w:val="24"/>
          <w:szCs w:val="24"/>
        </w:rPr>
        <w:t>, J.</w:t>
      </w:r>
      <w:r>
        <w:rPr>
          <w:rFonts w:ascii="Times New Roman" w:hAnsi="Times New Roman" w:cs="Times New Roman"/>
          <w:sz w:val="24"/>
          <w:szCs w:val="24"/>
        </w:rPr>
        <w:t xml:space="preserve"> and Murray</w:t>
      </w:r>
      <w:r w:rsidR="00F00C5A">
        <w:rPr>
          <w:rFonts w:ascii="Times New Roman" w:hAnsi="Times New Roman" w:cs="Times New Roman"/>
          <w:sz w:val="24"/>
          <w:szCs w:val="24"/>
        </w:rPr>
        <w:t>, M</w:t>
      </w:r>
      <w:r>
        <w:rPr>
          <w:rFonts w:ascii="Times New Roman" w:hAnsi="Times New Roman" w:cs="Times New Roman"/>
          <w:sz w:val="24"/>
          <w:szCs w:val="24"/>
        </w:rPr>
        <w:t xml:space="preserve">. 2015. </w:t>
      </w:r>
      <w:r w:rsidR="00D73311" w:rsidRPr="00D73311">
        <w:rPr>
          <w:rFonts w:ascii="Times New Roman" w:hAnsi="Times New Roman" w:cs="Times New Roman"/>
          <w:iCs/>
          <w:sz w:val="24"/>
          <w:szCs w:val="24"/>
        </w:rPr>
        <w:t xml:space="preserve">Thinking </w:t>
      </w:r>
      <w:r w:rsidR="00F00C5A">
        <w:rPr>
          <w:rFonts w:ascii="Times New Roman" w:hAnsi="Times New Roman" w:cs="Times New Roman"/>
          <w:iCs/>
          <w:sz w:val="24"/>
          <w:szCs w:val="24"/>
        </w:rPr>
        <w:t>c</w:t>
      </w:r>
      <w:r w:rsidR="00D73311" w:rsidRPr="00D73311">
        <w:rPr>
          <w:rFonts w:ascii="Times New Roman" w:hAnsi="Times New Roman" w:cs="Times New Roman"/>
          <w:iCs/>
          <w:sz w:val="24"/>
          <w:szCs w:val="24"/>
        </w:rPr>
        <w:t xml:space="preserve">reatively about </w:t>
      </w:r>
      <w:r w:rsidR="00F00C5A">
        <w:rPr>
          <w:rFonts w:ascii="Times New Roman" w:hAnsi="Times New Roman" w:cs="Times New Roman"/>
          <w:iCs/>
          <w:sz w:val="24"/>
          <w:szCs w:val="24"/>
        </w:rPr>
        <w:t>r</w:t>
      </w:r>
      <w:r w:rsidR="00D73311" w:rsidRPr="00D73311">
        <w:rPr>
          <w:rFonts w:ascii="Times New Roman" w:hAnsi="Times New Roman" w:cs="Times New Roman"/>
          <w:iCs/>
          <w:sz w:val="24"/>
          <w:szCs w:val="24"/>
        </w:rPr>
        <w:t xml:space="preserve">esearch </w:t>
      </w:r>
      <w:r w:rsidR="00F00C5A">
        <w:rPr>
          <w:rFonts w:ascii="Times New Roman" w:hAnsi="Times New Roman" w:cs="Times New Roman"/>
          <w:iCs/>
          <w:sz w:val="24"/>
          <w:szCs w:val="24"/>
        </w:rPr>
        <w:t>w</w:t>
      </w:r>
      <w:r w:rsidR="00C33DA6">
        <w:rPr>
          <w:rFonts w:ascii="Times New Roman" w:hAnsi="Times New Roman" w:cs="Times New Roman"/>
          <w:iCs/>
          <w:sz w:val="24"/>
          <w:szCs w:val="24"/>
        </w:rPr>
        <w:t>riting.</w:t>
      </w:r>
      <w:r w:rsidR="00D73311">
        <w:rPr>
          <w:rFonts w:ascii="Times New Roman" w:hAnsi="Times New Roman" w:cs="Times New Roman"/>
          <w:sz w:val="24"/>
          <w:szCs w:val="24"/>
        </w:rPr>
        <w:t xml:space="preserve"> </w:t>
      </w:r>
      <w:r>
        <w:rPr>
          <w:rFonts w:ascii="Times New Roman" w:hAnsi="Times New Roman" w:cs="Times New Roman"/>
          <w:sz w:val="24"/>
          <w:szCs w:val="24"/>
        </w:rPr>
        <w:t xml:space="preserve">In T. Lillis, K. Harrington, M. Lea, &amp; S. Mitchell, eds. </w:t>
      </w:r>
      <w:r>
        <w:rPr>
          <w:rFonts w:ascii="Times New Roman" w:hAnsi="Times New Roman" w:cs="Times New Roman"/>
          <w:i/>
          <w:iCs/>
          <w:sz w:val="24"/>
          <w:szCs w:val="24"/>
        </w:rPr>
        <w:t xml:space="preserve">Working with </w:t>
      </w:r>
      <w:r w:rsidR="007306E3">
        <w:rPr>
          <w:rFonts w:ascii="Times New Roman" w:hAnsi="Times New Roman" w:cs="Times New Roman"/>
          <w:i/>
          <w:iCs/>
          <w:sz w:val="24"/>
          <w:szCs w:val="24"/>
        </w:rPr>
        <w:t>a</w:t>
      </w:r>
      <w:r>
        <w:rPr>
          <w:rFonts w:ascii="Times New Roman" w:hAnsi="Times New Roman" w:cs="Times New Roman"/>
          <w:i/>
          <w:iCs/>
          <w:sz w:val="24"/>
          <w:szCs w:val="24"/>
        </w:rPr>
        <w:t xml:space="preserve">cademic </w:t>
      </w:r>
      <w:r w:rsidR="007306E3">
        <w:rPr>
          <w:rFonts w:ascii="Times New Roman" w:hAnsi="Times New Roman" w:cs="Times New Roman"/>
          <w:i/>
          <w:iCs/>
          <w:sz w:val="24"/>
          <w:szCs w:val="24"/>
        </w:rPr>
        <w:t>l</w:t>
      </w:r>
      <w:r>
        <w:rPr>
          <w:rFonts w:ascii="Times New Roman" w:hAnsi="Times New Roman" w:cs="Times New Roman"/>
          <w:i/>
          <w:iCs/>
          <w:sz w:val="24"/>
          <w:szCs w:val="24"/>
        </w:rPr>
        <w:t xml:space="preserve">iteracies: Research, </w:t>
      </w:r>
      <w:r w:rsidR="007306E3">
        <w:rPr>
          <w:rFonts w:ascii="Times New Roman" w:hAnsi="Times New Roman" w:cs="Times New Roman"/>
          <w:i/>
          <w:iCs/>
          <w:sz w:val="24"/>
          <w:szCs w:val="24"/>
        </w:rPr>
        <w:t>t</w:t>
      </w:r>
      <w:r>
        <w:rPr>
          <w:rFonts w:ascii="Times New Roman" w:hAnsi="Times New Roman" w:cs="Times New Roman"/>
          <w:i/>
          <w:iCs/>
          <w:sz w:val="24"/>
          <w:szCs w:val="24"/>
        </w:rPr>
        <w:t xml:space="preserve">heory, </w:t>
      </w:r>
      <w:r w:rsidR="007306E3">
        <w:rPr>
          <w:rFonts w:ascii="Times New Roman" w:hAnsi="Times New Roman" w:cs="Times New Roman"/>
          <w:i/>
          <w:iCs/>
          <w:sz w:val="24"/>
          <w:szCs w:val="24"/>
        </w:rPr>
        <w:t>d</w:t>
      </w:r>
      <w:r>
        <w:rPr>
          <w:rFonts w:ascii="Times New Roman" w:hAnsi="Times New Roman" w:cs="Times New Roman"/>
          <w:i/>
          <w:iCs/>
          <w:sz w:val="24"/>
          <w:szCs w:val="24"/>
        </w:rPr>
        <w:t>esign</w:t>
      </w:r>
      <w:r>
        <w:rPr>
          <w:rFonts w:ascii="Times New Roman" w:hAnsi="Times New Roman" w:cs="Times New Roman"/>
          <w:sz w:val="24"/>
          <w:szCs w:val="24"/>
        </w:rPr>
        <w:t xml:space="preserve">. 227-254. South Carolina: WAC </w:t>
      </w:r>
      <w:r w:rsidR="007306E3">
        <w:rPr>
          <w:rFonts w:ascii="Times New Roman" w:hAnsi="Times New Roman" w:cs="Times New Roman"/>
          <w:sz w:val="24"/>
          <w:szCs w:val="24"/>
        </w:rPr>
        <w:t>C</w:t>
      </w:r>
      <w:r>
        <w:rPr>
          <w:rFonts w:ascii="Times New Roman" w:hAnsi="Times New Roman" w:cs="Times New Roman"/>
          <w:sz w:val="24"/>
          <w:szCs w:val="24"/>
        </w:rPr>
        <w:t>learinghouse/Parlor Press.</w:t>
      </w:r>
    </w:p>
    <w:p w:rsidR="00DD357F" w:rsidRDefault="00DD357F" w:rsidP="007306E3">
      <w:pPr>
        <w:spacing w:before="0" w:beforeAutospacing="0" w:after="0" w:afterAutospacing="0" w:line="480" w:lineRule="auto"/>
        <w:ind w:left="720" w:hanging="357"/>
        <w:rPr>
          <w:rFonts w:ascii="Times New Roman" w:hAnsi="Times New Roman" w:cs="Times New Roman"/>
          <w:sz w:val="24"/>
          <w:szCs w:val="24"/>
          <w:highlight w:val="lightGray"/>
        </w:rPr>
      </w:pPr>
      <w:r>
        <w:rPr>
          <w:rFonts w:ascii="Times New Roman" w:hAnsi="Times New Roman" w:cs="Times New Roman"/>
          <w:sz w:val="24"/>
          <w:szCs w:val="24"/>
        </w:rPr>
        <w:t>Benvenuti, S., Castle</w:t>
      </w:r>
      <w:r w:rsidR="00F00C5A">
        <w:rPr>
          <w:rFonts w:ascii="Times New Roman" w:hAnsi="Times New Roman" w:cs="Times New Roman"/>
          <w:sz w:val="24"/>
          <w:szCs w:val="24"/>
        </w:rPr>
        <w:t>, J.</w:t>
      </w:r>
      <w:r>
        <w:rPr>
          <w:rFonts w:ascii="Times New Roman" w:hAnsi="Times New Roman" w:cs="Times New Roman"/>
          <w:sz w:val="24"/>
          <w:szCs w:val="24"/>
        </w:rPr>
        <w:t xml:space="preserve"> and Keane</w:t>
      </w:r>
      <w:r w:rsidR="00F00C5A">
        <w:rPr>
          <w:rFonts w:ascii="Times New Roman" w:hAnsi="Times New Roman" w:cs="Times New Roman"/>
          <w:sz w:val="24"/>
          <w:szCs w:val="24"/>
        </w:rPr>
        <w:t>, M</w:t>
      </w:r>
      <w:r>
        <w:rPr>
          <w:rFonts w:ascii="Times New Roman" w:hAnsi="Times New Roman" w:cs="Times New Roman"/>
          <w:sz w:val="24"/>
          <w:szCs w:val="24"/>
        </w:rPr>
        <w:t xml:space="preserve">. 2013. </w:t>
      </w:r>
      <w:r>
        <w:rPr>
          <w:rFonts w:ascii="Times New Roman" w:hAnsi="Times New Roman" w:cs="Times New Roman"/>
          <w:i/>
          <w:iCs/>
          <w:sz w:val="24"/>
          <w:szCs w:val="24"/>
        </w:rPr>
        <w:t xml:space="preserve">Writing retreats in response to the </w:t>
      </w:r>
      <w:r w:rsidR="00F00C5A">
        <w:rPr>
          <w:rFonts w:ascii="Times New Roman" w:hAnsi="Times New Roman" w:cs="Times New Roman"/>
          <w:i/>
          <w:iCs/>
          <w:sz w:val="24"/>
          <w:szCs w:val="24"/>
        </w:rPr>
        <w:t>‘</w:t>
      </w:r>
      <w:r>
        <w:rPr>
          <w:rFonts w:ascii="Times New Roman" w:hAnsi="Times New Roman" w:cs="Times New Roman"/>
          <w:i/>
          <w:iCs/>
          <w:sz w:val="24"/>
          <w:szCs w:val="24"/>
        </w:rPr>
        <w:t>incessant demands</w:t>
      </w:r>
      <w:r w:rsidR="00F00C5A">
        <w:rPr>
          <w:rFonts w:ascii="Times New Roman" w:hAnsi="Times New Roman" w:cs="Times New Roman"/>
          <w:i/>
          <w:iCs/>
          <w:sz w:val="24"/>
          <w:szCs w:val="24"/>
        </w:rPr>
        <w:t>’</w:t>
      </w:r>
      <w:r>
        <w:rPr>
          <w:rFonts w:ascii="Times New Roman" w:hAnsi="Times New Roman" w:cs="Times New Roman"/>
          <w:i/>
          <w:iCs/>
          <w:sz w:val="24"/>
          <w:szCs w:val="24"/>
        </w:rPr>
        <w:t xml:space="preserve"> of the university</w:t>
      </w:r>
      <w:r>
        <w:rPr>
          <w:rFonts w:ascii="Times New Roman" w:hAnsi="Times New Roman" w:cs="Times New Roman"/>
          <w:sz w:val="24"/>
          <w:szCs w:val="24"/>
        </w:rPr>
        <w:t>. Paper presented at the 4</w:t>
      </w:r>
      <w:r>
        <w:rPr>
          <w:rFonts w:ascii="Times New Roman" w:hAnsi="Times New Roman" w:cs="Times New Roman"/>
          <w:sz w:val="24"/>
          <w:szCs w:val="24"/>
          <w:vertAlign w:val="superscript"/>
        </w:rPr>
        <w:t>th</w:t>
      </w:r>
      <w:r>
        <w:rPr>
          <w:rFonts w:ascii="Times New Roman" w:hAnsi="Times New Roman" w:cs="Times New Roman"/>
          <w:sz w:val="24"/>
          <w:szCs w:val="24"/>
        </w:rPr>
        <w:t xml:space="preserve"> World Conference on Learning, Teaching and Educational Leadership. Published online in Procedia- Social and Behavioural Sciences (2013) 000-000 </w:t>
      </w:r>
      <w:hyperlink r:id="rId9" w:history="1">
        <w:r>
          <w:rPr>
            <w:rStyle w:val="Hyperlink"/>
            <w:color w:val="auto"/>
            <w:sz w:val="24"/>
            <w:szCs w:val="24"/>
          </w:rPr>
          <w:t>www.sciencedirect.com</w:t>
        </w:r>
      </w:hyperlink>
      <w:r w:rsidR="00F00C5A">
        <w:rPr>
          <w:rStyle w:val="Hyperlink"/>
          <w:color w:val="auto"/>
          <w:sz w:val="24"/>
          <w:szCs w:val="24"/>
        </w:rPr>
        <w:t>/</w:t>
      </w:r>
      <w:r>
        <w:rPr>
          <w:rFonts w:ascii="Times New Roman" w:hAnsi="Times New Roman" w:cs="Times New Roman"/>
          <w:sz w:val="24"/>
          <w:szCs w:val="24"/>
        </w:rPr>
        <w:t>.</w:t>
      </w:r>
    </w:p>
    <w:p w:rsidR="00DD357F" w:rsidRDefault="00DD357F" w:rsidP="007306E3">
      <w:pPr>
        <w:spacing w:before="0" w:beforeAutospacing="0" w:after="0" w:afterAutospacing="0" w:line="480" w:lineRule="auto"/>
        <w:ind w:left="720" w:hanging="357"/>
        <w:rPr>
          <w:rFonts w:ascii="Times New Roman" w:hAnsi="Times New Roman" w:cs="Times New Roman"/>
          <w:sz w:val="24"/>
          <w:szCs w:val="24"/>
        </w:rPr>
      </w:pPr>
      <w:r>
        <w:rPr>
          <w:rFonts w:ascii="Times New Roman" w:hAnsi="Times New Roman" w:cs="Times New Roman"/>
          <w:sz w:val="24"/>
          <w:szCs w:val="24"/>
        </w:rPr>
        <w:t>Burford, J. 2014. Doctoral writing as an affective practice: Keep calm and carry on? In E. Bitzer, L.R. Albertyn</w:t>
      </w:r>
      <w:r w:rsidR="00F00C5A">
        <w:rPr>
          <w:rFonts w:ascii="Times New Roman" w:hAnsi="Times New Roman" w:cs="Times New Roman"/>
          <w:sz w:val="24"/>
          <w:szCs w:val="24"/>
        </w:rPr>
        <w:t>,</w:t>
      </w:r>
      <w:r>
        <w:rPr>
          <w:rFonts w:ascii="Times New Roman" w:hAnsi="Times New Roman" w:cs="Times New Roman"/>
          <w:sz w:val="24"/>
          <w:szCs w:val="24"/>
        </w:rPr>
        <w:t xml:space="preserve"> L. Frick, B. Grant and F. Kelley, eds.</w:t>
      </w:r>
      <w:r>
        <w:rPr>
          <w:rFonts w:ascii="Times New Roman" w:hAnsi="Times New Roman" w:cs="Times New Roman"/>
          <w:i/>
          <w:iCs/>
          <w:sz w:val="24"/>
          <w:szCs w:val="24"/>
        </w:rPr>
        <w:t xml:space="preserve"> Pushing </w:t>
      </w:r>
      <w:r w:rsidR="00F00C5A">
        <w:rPr>
          <w:rFonts w:ascii="Times New Roman" w:hAnsi="Times New Roman" w:cs="Times New Roman"/>
          <w:i/>
          <w:iCs/>
          <w:sz w:val="24"/>
          <w:szCs w:val="24"/>
        </w:rPr>
        <w:t>b</w:t>
      </w:r>
      <w:r>
        <w:rPr>
          <w:rFonts w:ascii="Times New Roman" w:hAnsi="Times New Roman" w:cs="Times New Roman"/>
          <w:i/>
          <w:iCs/>
          <w:sz w:val="24"/>
          <w:szCs w:val="24"/>
        </w:rPr>
        <w:t xml:space="preserve">oundaries in </w:t>
      </w:r>
      <w:r w:rsidR="00F00C5A">
        <w:rPr>
          <w:rFonts w:ascii="Times New Roman" w:hAnsi="Times New Roman" w:cs="Times New Roman"/>
          <w:i/>
          <w:iCs/>
          <w:sz w:val="24"/>
          <w:szCs w:val="24"/>
        </w:rPr>
        <w:t>p</w:t>
      </w:r>
      <w:r>
        <w:rPr>
          <w:rFonts w:ascii="Times New Roman" w:hAnsi="Times New Roman" w:cs="Times New Roman"/>
          <w:i/>
          <w:iCs/>
          <w:sz w:val="24"/>
          <w:szCs w:val="24"/>
        </w:rPr>
        <w:t xml:space="preserve">ostgraduate </w:t>
      </w:r>
      <w:r w:rsidR="00F00C5A">
        <w:rPr>
          <w:rFonts w:ascii="Times New Roman" w:hAnsi="Times New Roman" w:cs="Times New Roman"/>
          <w:i/>
          <w:iCs/>
          <w:sz w:val="24"/>
          <w:szCs w:val="24"/>
        </w:rPr>
        <w:t>s</w:t>
      </w:r>
      <w:r>
        <w:rPr>
          <w:rFonts w:ascii="Times New Roman" w:hAnsi="Times New Roman" w:cs="Times New Roman"/>
          <w:i/>
          <w:iCs/>
          <w:sz w:val="24"/>
          <w:szCs w:val="24"/>
        </w:rPr>
        <w:t>upervision</w:t>
      </w:r>
      <w:r>
        <w:rPr>
          <w:rFonts w:ascii="Times New Roman" w:hAnsi="Times New Roman" w:cs="Times New Roman"/>
          <w:sz w:val="24"/>
          <w:szCs w:val="24"/>
        </w:rPr>
        <w:t>, 69-84. Stellenbosch: SUN Press.</w:t>
      </w:r>
    </w:p>
    <w:p w:rsidR="00DD357F" w:rsidRDefault="00DD357F" w:rsidP="007306E3">
      <w:pPr>
        <w:spacing w:before="0" w:beforeAutospacing="0" w:after="0" w:afterAutospacing="0" w:line="480" w:lineRule="auto"/>
        <w:ind w:left="720" w:hanging="357"/>
        <w:rPr>
          <w:rFonts w:ascii="Times New Roman" w:hAnsi="Times New Roman" w:cs="Times New Roman"/>
          <w:sz w:val="24"/>
          <w:szCs w:val="24"/>
          <w:highlight w:val="lightGray"/>
        </w:rPr>
      </w:pPr>
      <w:r>
        <w:rPr>
          <w:rFonts w:ascii="Times New Roman" w:hAnsi="Times New Roman" w:cs="Times New Roman"/>
          <w:sz w:val="24"/>
          <w:szCs w:val="24"/>
        </w:rPr>
        <w:t xml:space="preserve">Cameron, J. 1995. </w:t>
      </w:r>
      <w:r>
        <w:rPr>
          <w:rFonts w:ascii="Times New Roman" w:hAnsi="Times New Roman" w:cs="Times New Roman"/>
          <w:i/>
          <w:iCs/>
          <w:sz w:val="24"/>
          <w:szCs w:val="24"/>
        </w:rPr>
        <w:t>The artist’s way</w:t>
      </w:r>
      <w:r>
        <w:rPr>
          <w:rFonts w:ascii="Times New Roman" w:hAnsi="Times New Roman" w:cs="Times New Roman"/>
          <w:sz w:val="24"/>
          <w:szCs w:val="24"/>
        </w:rPr>
        <w:t>. London: Pan Macmillan.</w:t>
      </w:r>
    </w:p>
    <w:p w:rsidR="00DD357F" w:rsidRDefault="00DD357F" w:rsidP="007306E3">
      <w:pPr>
        <w:spacing w:before="0" w:beforeAutospacing="0" w:after="0" w:afterAutospacing="0" w:line="480" w:lineRule="auto"/>
        <w:ind w:left="720" w:hanging="357"/>
        <w:rPr>
          <w:rFonts w:ascii="Times New Roman" w:hAnsi="Times New Roman" w:cs="Times New Roman"/>
          <w:sz w:val="24"/>
          <w:szCs w:val="24"/>
          <w:highlight w:val="lightGray"/>
        </w:rPr>
      </w:pPr>
      <w:r>
        <w:rPr>
          <w:rFonts w:ascii="Times New Roman" w:hAnsi="Times New Roman" w:cs="Times New Roman"/>
          <w:sz w:val="24"/>
          <w:szCs w:val="24"/>
        </w:rPr>
        <w:t>Castle, J. and Keane</w:t>
      </w:r>
      <w:r w:rsidR="00F00C5A">
        <w:rPr>
          <w:rFonts w:ascii="Times New Roman" w:hAnsi="Times New Roman" w:cs="Times New Roman"/>
          <w:sz w:val="24"/>
          <w:szCs w:val="24"/>
        </w:rPr>
        <w:t>, M</w:t>
      </w:r>
      <w:r>
        <w:rPr>
          <w:rFonts w:ascii="Times New Roman" w:hAnsi="Times New Roman" w:cs="Times New Roman"/>
          <w:sz w:val="24"/>
          <w:szCs w:val="24"/>
        </w:rPr>
        <w:t xml:space="preserve">. 2016a (forthcoming). Retreating to write: Are publications the only important outcome? </w:t>
      </w:r>
      <w:r>
        <w:rPr>
          <w:rFonts w:ascii="Times New Roman" w:hAnsi="Times New Roman" w:cs="Times New Roman"/>
          <w:i/>
          <w:iCs/>
          <w:sz w:val="24"/>
          <w:szCs w:val="24"/>
        </w:rPr>
        <w:t>Alter</w:t>
      </w:r>
      <w:r w:rsidR="00D73311">
        <w:rPr>
          <w:rFonts w:ascii="Times New Roman" w:hAnsi="Times New Roman" w:cs="Times New Roman"/>
          <w:i/>
          <w:iCs/>
          <w:sz w:val="24"/>
          <w:szCs w:val="24"/>
        </w:rPr>
        <w:t>n</w:t>
      </w:r>
      <w:r>
        <w:rPr>
          <w:rFonts w:ascii="Times New Roman" w:hAnsi="Times New Roman" w:cs="Times New Roman"/>
          <w:i/>
          <w:iCs/>
          <w:sz w:val="24"/>
          <w:szCs w:val="24"/>
        </w:rPr>
        <w:t>ation</w:t>
      </w:r>
      <w:r>
        <w:rPr>
          <w:rFonts w:ascii="Times New Roman" w:hAnsi="Times New Roman" w:cs="Times New Roman"/>
          <w:sz w:val="24"/>
          <w:szCs w:val="24"/>
        </w:rPr>
        <w:t>.</w:t>
      </w:r>
    </w:p>
    <w:p w:rsidR="00DD357F" w:rsidRDefault="00DD357F" w:rsidP="007306E3">
      <w:pPr>
        <w:spacing w:before="0" w:beforeAutospacing="0" w:after="0" w:afterAutospacing="0" w:line="480" w:lineRule="auto"/>
        <w:ind w:left="720" w:hanging="357"/>
        <w:rPr>
          <w:rFonts w:ascii="Times New Roman" w:hAnsi="Times New Roman" w:cs="Times New Roman"/>
          <w:sz w:val="24"/>
          <w:szCs w:val="24"/>
          <w:highlight w:val="lightGray"/>
        </w:rPr>
      </w:pPr>
      <w:r>
        <w:rPr>
          <w:rFonts w:ascii="Times New Roman" w:hAnsi="Times New Roman" w:cs="Times New Roman"/>
          <w:sz w:val="24"/>
          <w:szCs w:val="24"/>
        </w:rPr>
        <w:t>Castle, J. and Keane</w:t>
      </w:r>
      <w:r w:rsidR="00F00C5A">
        <w:rPr>
          <w:rFonts w:ascii="Times New Roman" w:hAnsi="Times New Roman" w:cs="Times New Roman"/>
          <w:sz w:val="24"/>
          <w:szCs w:val="24"/>
        </w:rPr>
        <w:t>, M</w:t>
      </w:r>
      <w:r>
        <w:rPr>
          <w:rFonts w:ascii="Times New Roman" w:hAnsi="Times New Roman" w:cs="Times New Roman"/>
          <w:sz w:val="24"/>
          <w:szCs w:val="24"/>
        </w:rPr>
        <w:t xml:space="preserve">. 2016b (forthcoming). </w:t>
      </w:r>
      <w:r w:rsidR="00F00C5A">
        <w:rPr>
          <w:rFonts w:ascii="Times New Roman" w:hAnsi="Times New Roman" w:cs="Times New Roman"/>
          <w:sz w:val="24"/>
          <w:szCs w:val="24"/>
        </w:rPr>
        <w:t>‘</w:t>
      </w:r>
      <w:r>
        <w:rPr>
          <w:rFonts w:ascii="Times New Roman" w:hAnsi="Times New Roman" w:cs="Times New Roman"/>
          <w:sz w:val="24"/>
          <w:szCs w:val="24"/>
        </w:rPr>
        <w:t>It was an oasis in a busy life, a busy city</w:t>
      </w:r>
      <w:r w:rsidR="00F00C5A">
        <w:rPr>
          <w:rFonts w:ascii="Times New Roman" w:hAnsi="Times New Roman" w:cs="Times New Roman"/>
          <w:sz w:val="24"/>
          <w:szCs w:val="24"/>
        </w:rPr>
        <w:t>’</w:t>
      </w:r>
      <w:r>
        <w:rPr>
          <w:rFonts w:ascii="Times New Roman" w:hAnsi="Times New Roman" w:cs="Times New Roman"/>
          <w:sz w:val="24"/>
          <w:szCs w:val="24"/>
        </w:rPr>
        <w:t xml:space="preserve">: The Centre for Learning, Teaching and Development (CLTD) writing retreat. </w:t>
      </w:r>
      <w:r>
        <w:rPr>
          <w:rFonts w:ascii="Times New Roman" w:hAnsi="Times New Roman" w:cs="Times New Roman"/>
          <w:i/>
          <w:iCs/>
          <w:sz w:val="24"/>
          <w:szCs w:val="24"/>
        </w:rPr>
        <w:t>Journal of Education</w:t>
      </w:r>
      <w:r>
        <w:rPr>
          <w:rFonts w:ascii="Times New Roman" w:hAnsi="Times New Roman" w:cs="Times New Roman"/>
          <w:sz w:val="24"/>
          <w:szCs w:val="24"/>
        </w:rPr>
        <w:t>.</w:t>
      </w:r>
    </w:p>
    <w:p w:rsidR="00DD357F" w:rsidRDefault="00DD357F" w:rsidP="007306E3">
      <w:pPr>
        <w:spacing w:before="0" w:beforeAutospacing="0" w:after="0" w:afterAutospacing="0" w:line="480" w:lineRule="auto"/>
        <w:ind w:left="720" w:hanging="357"/>
        <w:rPr>
          <w:rFonts w:ascii="Times New Roman" w:hAnsi="Times New Roman" w:cs="Times New Roman"/>
          <w:sz w:val="24"/>
          <w:szCs w:val="24"/>
          <w:highlight w:val="lightGray"/>
        </w:rPr>
      </w:pPr>
      <w:r>
        <w:rPr>
          <w:rFonts w:ascii="Times New Roman" w:hAnsi="Times New Roman" w:cs="Times New Roman"/>
          <w:sz w:val="24"/>
          <w:szCs w:val="24"/>
        </w:rPr>
        <w:t xml:space="preserve">Cresswell, J. 2007. </w:t>
      </w:r>
      <w:r>
        <w:rPr>
          <w:rFonts w:ascii="Times New Roman" w:hAnsi="Times New Roman" w:cs="Times New Roman"/>
          <w:i/>
          <w:iCs/>
          <w:sz w:val="24"/>
          <w:szCs w:val="24"/>
        </w:rPr>
        <w:t xml:space="preserve">Qualitative enquiry and research design. </w:t>
      </w:r>
      <w:r>
        <w:rPr>
          <w:rFonts w:ascii="Times New Roman" w:hAnsi="Times New Roman" w:cs="Times New Roman"/>
          <w:sz w:val="24"/>
          <w:szCs w:val="24"/>
        </w:rPr>
        <w:t>(2nd ed). Thousand Oaks, London and New Delhi: Sage Publications.</w:t>
      </w:r>
    </w:p>
    <w:p w:rsidR="00DD357F" w:rsidRDefault="00DD357F" w:rsidP="007306E3">
      <w:pPr>
        <w:spacing w:before="0" w:beforeAutospacing="0" w:after="0" w:afterAutospacing="0" w:line="480" w:lineRule="auto"/>
        <w:ind w:left="720" w:hanging="357"/>
        <w:rPr>
          <w:rFonts w:ascii="Times New Roman" w:hAnsi="Times New Roman" w:cs="Times New Roman"/>
          <w:sz w:val="24"/>
          <w:szCs w:val="24"/>
          <w:highlight w:val="lightGray"/>
        </w:rPr>
      </w:pPr>
      <w:r>
        <w:rPr>
          <w:rFonts w:ascii="Times New Roman" w:hAnsi="Times New Roman" w:cs="Times New Roman"/>
          <w:sz w:val="24"/>
          <w:szCs w:val="24"/>
        </w:rPr>
        <w:lastRenderedPageBreak/>
        <w:t xml:space="preserve">Elbow, P. 2000. </w:t>
      </w:r>
      <w:r>
        <w:rPr>
          <w:rFonts w:ascii="Times New Roman" w:hAnsi="Times New Roman" w:cs="Times New Roman"/>
          <w:i/>
          <w:iCs/>
          <w:sz w:val="24"/>
          <w:szCs w:val="24"/>
        </w:rPr>
        <w:t>Everyone can write</w:t>
      </w:r>
      <w:r>
        <w:rPr>
          <w:rFonts w:ascii="Times New Roman" w:hAnsi="Times New Roman" w:cs="Times New Roman"/>
          <w:sz w:val="24"/>
          <w:szCs w:val="24"/>
        </w:rPr>
        <w:t>. New York and Oxford: Oxford University Press.</w:t>
      </w:r>
    </w:p>
    <w:p w:rsidR="00DD357F" w:rsidRDefault="00DD357F" w:rsidP="007306E3">
      <w:pPr>
        <w:spacing w:before="0" w:beforeAutospacing="0" w:after="0" w:afterAutospacing="0" w:line="480" w:lineRule="auto"/>
        <w:ind w:left="720" w:hanging="357"/>
        <w:rPr>
          <w:rFonts w:ascii="Times New Roman" w:hAnsi="Times New Roman" w:cs="Times New Roman"/>
          <w:sz w:val="24"/>
          <w:szCs w:val="24"/>
        </w:rPr>
      </w:pPr>
      <w:r>
        <w:rPr>
          <w:rFonts w:ascii="Times New Roman" w:hAnsi="Times New Roman" w:cs="Times New Roman"/>
          <w:sz w:val="24"/>
          <w:szCs w:val="24"/>
        </w:rPr>
        <w:t xml:space="preserve">Goldberg, N. 1986. </w:t>
      </w:r>
      <w:r>
        <w:rPr>
          <w:rFonts w:ascii="Times New Roman" w:hAnsi="Times New Roman" w:cs="Times New Roman"/>
          <w:i/>
          <w:iCs/>
          <w:sz w:val="24"/>
          <w:szCs w:val="24"/>
        </w:rPr>
        <w:t>Writing down the bones. Freeing the writer within</w:t>
      </w:r>
      <w:r>
        <w:rPr>
          <w:rFonts w:ascii="Times New Roman" w:hAnsi="Times New Roman" w:cs="Times New Roman"/>
          <w:sz w:val="24"/>
          <w:szCs w:val="24"/>
        </w:rPr>
        <w:t xml:space="preserve">. Boston and London: Shambhala. </w:t>
      </w:r>
    </w:p>
    <w:p w:rsidR="00DD357F" w:rsidRDefault="00DD357F" w:rsidP="007306E3">
      <w:pPr>
        <w:spacing w:before="0" w:beforeAutospacing="0" w:after="0" w:afterAutospacing="0" w:line="480" w:lineRule="auto"/>
        <w:ind w:left="720" w:hanging="357"/>
        <w:rPr>
          <w:rFonts w:ascii="Times New Roman" w:hAnsi="Times New Roman" w:cs="Times New Roman"/>
          <w:sz w:val="24"/>
          <w:szCs w:val="24"/>
          <w:highlight w:val="lightGray"/>
        </w:rPr>
      </w:pPr>
      <w:r>
        <w:rPr>
          <w:rFonts w:ascii="Times New Roman" w:hAnsi="Times New Roman" w:cs="Times New Roman"/>
          <w:sz w:val="24"/>
          <w:szCs w:val="24"/>
        </w:rPr>
        <w:t xml:space="preserve">Grant, B. 2006. Writing in the company of other women: Exceeding the boundaries. </w:t>
      </w:r>
      <w:r>
        <w:rPr>
          <w:rFonts w:ascii="Times New Roman" w:hAnsi="Times New Roman" w:cs="Times New Roman"/>
          <w:i/>
          <w:iCs/>
          <w:sz w:val="24"/>
          <w:szCs w:val="24"/>
        </w:rPr>
        <w:t>Studies in Higher Education</w:t>
      </w:r>
      <w:r>
        <w:rPr>
          <w:rFonts w:ascii="Times New Roman" w:hAnsi="Times New Roman" w:cs="Times New Roman"/>
          <w:sz w:val="24"/>
          <w:szCs w:val="24"/>
        </w:rPr>
        <w:t xml:space="preserve"> 31 (4): 483-495.</w:t>
      </w:r>
    </w:p>
    <w:p w:rsidR="00DD357F" w:rsidRDefault="00DD357F" w:rsidP="007306E3">
      <w:pPr>
        <w:spacing w:before="0" w:beforeAutospacing="0" w:after="0" w:afterAutospacing="0" w:line="480" w:lineRule="auto"/>
        <w:ind w:left="720" w:hanging="357"/>
        <w:rPr>
          <w:rFonts w:ascii="Times New Roman" w:hAnsi="Times New Roman" w:cs="Times New Roman"/>
          <w:sz w:val="24"/>
          <w:szCs w:val="24"/>
          <w:highlight w:val="lightGray"/>
        </w:rPr>
      </w:pPr>
      <w:r>
        <w:rPr>
          <w:rFonts w:ascii="Times New Roman" w:hAnsi="Times New Roman" w:cs="Times New Roman"/>
          <w:sz w:val="24"/>
          <w:szCs w:val="24"/>
        </w:rPr>
        <w:t xml:space="preserve">Harrison, L. 2011. </w:t>
      </w:r>
      <w:r>
        <w:rPr>
          <w:rFonts w:ascii="Times New Roman" w:hAnsi="Times New Roman" w:cs="Times New Roman"/>
          <w:i/>
          <w:iCs/>
          <w:sz w:val="24"/>
          <w:szCs w:val="24"/>
        </w:rPr>
        <w:t>PaperHeaDs: Living doctoral study, developing doctoral identity.</w:t>
      </w:r>
      <w:r>
        <w:rPr>
          <w:rFonts w:ascii="Times New Roman" w:hAnsi="Times New Roman" w:cs="Times New Roman"/>
          <w:sz w:val="24"/>
          <w:szCs w:val="24"/>
        </w:rPr>
        <w:t xml:space="preserve"> Bern: Peter Lang.</w:t>
      </w:r>
    </w:p>
    <w:p w:rsidR="00DD357F" w:rsidRDefault="00DD357F" w:rsidP="007306E3">
      <w:pPr>
        <w:spacing w:before="0" w:beforeAutospacing="0" w:after="0" w:afterAutospacing="0" w:line="480" w:lineRule="auto"/>
        <w:ind w:left="720" w:hanging="357"/>
        <w:rPr>
          <w:rFonts w:ascii="Times New Roman" w:hAnsi="Times New Roman" w:cs="Times New Roman"/>
          <w:sz w:val="24"/>
          <w:szCs w:val="24"/>
          <w:highlight w:val="lightGray"/>
        </w:rPr>
      </w:pPr>
      <w:r>
        <w:rPr>
          <w:rFonts w:ascii="Times New Roman" w:hAnsi="Times New Roman" w:cs="Times New Roman"/>
          <w:sz w:val="24"/>
          <w:szCs w:val="24"/>
        </w:rPr>
        <w:t xml:space="preserve">Kamler, B. 2001. </w:t>
      </w:r>
      <w:r>
        <w:rPr>
          <w:rFonts w:ascii="Times New Roman" w:hAnsi="Times New Roman" w:cs="Times New Roman"/>
          <w:i/>
          <w:iCs/>
          <w:sz w:val="24"/>
          <w:szCs w:val="24"/>
        </w:rPr>
        <w:t>Relocating the personal: A critical writing pedagogy</w:t>
      </w:r>
      <w:r>
        <w:rPr>
          <w:rFonts w:ascii="Times New Roman" w:hAnsi="Times New Roman" w:cs="Times New Roman"/>
          <w:sz w:val="24"/>
          <w:szCs w:val="24"/>
        </w:rPr>
        <w:t>. Norwood, SA: Australian Association for the Teaching of English.</w:t>
      </w:r>
    </w:p>
    <w:p w:rsidR="00DD357F" w:rsidRDefault="00DD357F" w:rsidP="007306E3">
      <w:pPr>
        <w:spacing w:before="0" w:beforeAutospacing="0" w:after="0" w:afterAutospacing="0" w:line="480" w:lineRule="auto"/>
        <w:ind w:left="723" w:hanging="357"/>
        <w:rPr>
          <w:rFonts w:ascii="Times New Roman" w:hAnsi="Times New Roman" w:cs="Times New Roman"/>
          <w:sz w:val="24"/>
          <w:szCs w:val="24"/>
          <w:highlight w:val="lightGray"/>
        </w:rPr>
      </w:pPr>
      <w:r>
        <w:rPr>
          <w:rFonts w:ascii="Times New Roman" w:hAnsi="Times New Roman" w:cs="Times New Roman"/>
          <w:sz w:val="24"/>
          <w:szCs w:val="24"/>
        </w:rPr>
        <w:t>Mouton, J., Boshoff</w:t>
      </w:r>
      <w:r w:rsidR="00F00C5A">
        <w:rPr>
          <w:rFonts w:ascii="Times New Roman" w:hAnsi="Times New Roman" w:cs="Times New Roman"/>
          <w:sz w:val="24"/>
          <w:szCs w:val="24"/>
        </w:rPr>
        <w:t>, N.</w:t>
      </w:r>
      <w:r>
        <w:rPr>
          <w:rFonts w:ascii="Times New Roman" w:hAnsi="Times New Roman" w:cs="Times New Roman"/>
          <w:sz w:val="24"/>
          <w:szCs w:val="24"/>
        </w:rPr>
        <w:t xml:space="preserve"> and James</w:t>
      </w:r>
      <w:r w:rsidR="00F00C5A">
        <w:rPr>
          <w:rFonts w:ascii="Times New Roman" w:hAnsi="Times New Roman" w:cs="Times New Roman"/>
          <w:sz w:val="24"/>
          <w:szCs w:val="24"/>
        </w:rPr>
        <w:t>, M</w:t>
      </w:r>
      <w:r>
        <w:rPr>
          <w:rFonts w:ascii="Times New Roman" w:hAnsi="Times New Roman" w:cs="Times New Roman"/>
          <w:sz w:val="24"/>
          <w:szCs w:val="24"/>
        </w:rPr>
        <w:t xml:space="preserve">. 2015. A survey of doctoral supervisors in South Africa. </w:t>
      </w:r>
      <w:r>
        <w:rPr>
          <w:rFonts w:ascii="Times New Roman" w:hAnsi="Times New Roman" w:cs="Times New Roman"/>
          <w:i/>
          <w:iCs/>
          <w:sz w:val="24"/>
          <w:szCs w:val="24"/>
        </w:rPr>
        <w:t>South African Journal of Higher Education</w:t>
      </w:r>
      <w:r>
        <w:rPr>
          <w:rFonts w:ascii="Times New Roman" w:hAnsi="Times New Roman" w:cs="Times New Roman"/>
          <w:sz w:val="24"/>
          <w:szCs w:val="24"/>
        </w:rPr>
        <w:t>, 29 (2): 1-22.</w:t>
      </w:r>
    </w:p>
    <w:p w:rsidR="00DD357F" w:rsidRPr="00D80565" w:rsidRDefault="00DD357F" w:rsidP="007306E3">
      <w:pPr>
        <w:spacing w:before="0" w:beforeAutospacing="0" w:after="0" w:afterAutospacing="0" w:line="480" w:lineRule="auto"/>
        <w:ind w:left="723" w:hanging="357"/>
        <w:rPr>
          <w:rFonts w:ascii="Times New Roman" w:hAnsi="Times New Roman" w:cs="Times New Roman"/>
          <w:sz w:val="24"/>
          <w:szCs w:val="24"/>
        </w:rPr>
      </w:pPr>
      <w:r w:rsidRPr="00D80565">
        <w:rPr>
          <w:rFonts w:ascii="Times New Roman" w:hAnsi="Times New Roman" w:cs="Times New Roman"/>
          <w:sz w:val="24"/>
          <w:szCs w:val="24"/>
        </w:rPr>
        <w:t>Murray</w:t>
      </w:r>
      <w:r w:rsidR="00300697" w:rsidRPr="00D80565">
        <w:rPr>
          <w:rFonts w:ascii="Times New Roman" w:hAnsi="Times New Roman" w:cs="Times New Roman"/>
          <w:sz w:val="24"/>
          <w:szCs w:val="24"/>
        </w:rPr>
        <w:t>, R.</w:t>
      </w:r>
      <w:r w:rsidRPr="00D80565">
        <w:rPr>
          <w:rFonts w:ascii="Times New Roman" w:hAnsi="Times New Roman" w:cs="Times New Roman"/>
          <w:sz w:val="24"/>
          <w:szCs w:val="24"/>
        </w:rPr>
        <w:t xml:space="preserve"> 2009</w:t>
      </w:r>
      <w:r w:rsidR="00D80565" w:rsidRPr="00D80565">
        <w:rPr>
          <w:rFonts w:ascii="Times New Roman" w:hAnsi="Times New Roman" w:cs="Times New Roman"/>
          <w:sz w:val="24"/>
          <w:szCs w:val="24"/>
        </w:rPr>
        <w:t>.</w:t>
      </w:r>
      <w:r w:rsidRPr="00D80565">
        <w:rPr>
          <w:rFonts w:ascii="Times New Roman" w:hAnsi="Times New Roman" w:cs="Times New Roman"/>
          <w:sz w:val="24"/>
          <w:szCs w:val="24"/>
        </w:rPr>
        <w:t xml:space="preserve"> </w:t>
      </w:r>
      <w:r w:rsidR="00300697" w:rsidRPr="00D80565">
        <w:rPr>
          <w:rFonts w:ascii="Times New Roman" w:hAnsi="Times New Roman" w:cs="Times New Roman"/>
          <w:sz w:val="24"/>
          <w:szCs w:val="24"/>
        </w:rPr>
        <w:t>Writing for academic journals. (2</w:t>
      </w:r>
      <w:r w:rsidR="00300697" w:rsidRPr="00D80565">
        <w:rPr>
          <w:rFonts w:ascii="Times New Roman" w:hAnsi="Times New Roman" w:cs="Times New Roman"/>
          <w:sz w:val="24"/>
          <w:szCs w:val="24"/>
          <w:vertAlign w:val="superscript"/>
        </w:rPr>
        <w:t>nd</w:t>
      </w:r>
      <w:r w:rsidR="00300697" w:rsidRPr="00D80565">
        <w:rPr>
          <w:rFonts w:ascii="Times New Roman" w:hAnsi="Times New Roman" w:cs="Times New Roman"/>
          <w:sz w:val="24"/>
          <w:szCs w:val="24"/>
        </w:rPr>
        <w:t xml:space="preserve"> ed) Maidenhead Bks and New York: Open University Press and McGraw Hill.</w:t>
      </w:r>
    </w:p>
    <w:p w:rsidR="00F00C5A" w:rsidRDefault="00DD357F" w:rsidP="007306E3">
      <w:pPr>
        <w:spacing w:before="0" w:beforeAutospacing="0" w:after="0" w:afterAutospacing="0" w:line="480" w:lineRule="auto"/>
        <w:ind w:left="723" w:hanging="357"/>
        <w:rPr>
          <w:rFonts w:ascii="Times New Roman" w:hAnsi="Times New Roman" w:cs="Times New Roman"/>
          <w:sz w:val="24"/>
          <w:szCs w:val="24"/>
        </w:rPr>
      </w:pPr>
      <w:r>
        <w:rPr>
          <w:rFonts w:ascii="Times New Roman" w:hAnsi="Times New Roman" w:cs="Times New Roman"/>
          <w:sz w:val="24"/>
          <w:szCs w:val="24"/>
        </w:rPr>
        <w:t xml:space="preserve">Murray, R. 2013. </w:t>
      </w:r>
      <w:r>
        <w:rPr>
          <w:rFonts w:ascii="Times New Roman" w:hAnsi="Times New Roman" w:cs="Times New Roman"/>
          <w:i/>
          <w:iCs/>
          <w:sz w:val="24"/>
          <w:szCs w:val="24"/>
        </w:rPr>
        <w:t>Writing for academic journals</w:t>
      </w:r>
      <w:r>
        <w:rPr>
          <w:rFonts w:ascii="Times New Roman" w:hAnsi="Times New Roman" w:cs="Times New Roman"/>
          <w:sz w:val="24"/>
          <w:szCs w:val="24"/>
        </w:rPr>
        <w:t>. Maidenhead and New York: Open University Press.</w:t>
      </w:r>
      <w:r w:rsidR="00D80565" w:rsidRPr="00F00C5A" w:rsidDel="00D80565">
        <w:rPr>
          <w:rFonts w:ascii="Times New Roman" w:hAnsi="Times New Roman" w:cs="Times New Roman"/>
          <w:sz w:val="24"/>
          <w:szCs w:val="24"/>
        </w:rPr>
        <w:t xml:space="preserve"> </w:t>
      </w:r>
    </w:p>
    <w:p w:rsidR="00DD357F" w:rsidRDefault="00DD357F" w:rsidP="007306E3">
      <w:pPr>
        <w:spacing w:before="0" w:beforeAutospacing="0" w:after="0" w:afterAutospacing="0" w:line="480" w:lineRule="auto"/>
        <w:ind w:left="723" w:hanging="357"/>
        <w:rPr>
          <w:rFonts w:ascii="Times New Roman" w:hAnsi="Times New Roman" w:cs="Times New Roman"/>
          <w:sz w:val="24"/>
          <w:szCs w:val="24"/>
          <w:highlight w:val="lightGray"/>
        </w:rPr>
      </w:pPr>
      <w:r>
        <w:rPr>
          <w:rFonts w:ascii="Times New Roman" w:hAnsi="Times New Roman" w:cs="Times New Roman"/>
          <w:sz w:val="24"/>
          <w:szCs w:val="24"/>
        </w:rPr>
        <w:t xml:space="preserve">Murray, R. and S. Moore. 2006. </w:t>
      </w:r>
      <w:r>
        <w:rPr>
          <w:rFonts w:ascii="Times New Roman" w:hAnsi="Times New Roman" w:cs="Times New Roman"/>
          <w:i/>
          <w:iCs/>
          <w:sz w:val="24"/>
          <w:szCs w:val="24"/>
        </w:rPr>
        <w:t>The handbook of research writing: A fresh approach</w:t>
      </w:r>
      <w:r>
        <w:rPr>
          <w:rFonts w:ascii="Times New Roman" w:hAnsi="Times New Roman" w:cs="Times New Roman"/>
          <w:sz w:val="24"/>
          <w:szCs w:val="24"/>
        </w:rPr>
        <w:t xml:space="preserve">. New York: McGraw Hill and Open University Press. </w:t>
      </w:r>
    </w:p>
    <w:p w:rsidR="00F00C5A" w:rsidRDefault="00F00C5A" w:rsidP="00F00C5A">
      <w:pPr>
        <w:spacing w:before="0" w:beforeAutospacing="0" w:after="0" w:afterAutospacing="0" w:line="480" w:lineRule="auto"/>
        <w:ind w:left="720" w:hanging="357"/>
        <w:rPr>
          <w:rFonts w:ascii="Times New Roman" w:hAnsi="Times New Roman" w:cs="Times New Roman"/>
          <w:sz w:val="24"/>
          <w:szCs w:val="24"/>
        </w:rPr>
      </w:pPr>
      <w:r>
        <w:rPr>
          <w:rFonts w:ascii="Times New Roman" w:hAnsi="Times New Roman" w:cs="Times New Roman"/>
          <w:sz w:val="24"/>
          <w:szCs w:val="24"/>
        </w:rPr>
        <w:t xml:space="preserve">Richardson, L. 2000. New writing practices in qualitative research. </w:t>
      </w:r>
      <w:r>
        <w:rPr>
          <w:rFonts w:ascii="Times New Roman" w:hAnsi="Times New Roman" w:cs="Times New Roman"/>
          <w:i/>
          <w:iCs/>
          <w:sz w:val="24"/>
          <w:szCs w:val="24"/>
        </w:rPr>
        <w:t>Sociology of Sport Journal</w:t>
      </w:r>
      <w:r>
        <w:rPr>
          <w:rFonts w:ascii="Times New Roman" w:hAnsi="Times New Roman" w:cs="Times New Roman"/>
          <w:sz w:val="24"/>
          <w:szCs w:val="24"/>
        </w:rPr>
        <w:t xml:space="preserve"> 17: 5-20. </w:t>
      </w:r>
    </w:p>
    <w:p w:rsidR="00DD357F" w:rsidRDefault="00DD357F" w:rsidP="007306E3">
      <w:pPr>
        <w:spacing w:before="0" w:beforeAutospacing="0" w:after="0" w:afterAutospacing="0" w:line="480" w:lineRule="auto"/>
        <w:ind w:left="723" w:hanging="357"/>
        <w:rPr>
          <w:rFonts w:ascii="Times New Roman" w:hAnsi="Times New Roman" w:cs="Times New Roman"/>
          <w:sz w:val="24"/>
          <w:szCs w:val="24"/>
        </w:rPr>
      </w:pPr>
      <w:r>
        <w:rPr>
          <w:rFonts w:ascii="Times New Roman" w:hAnsi="Times New Roman" w:cs="Times New Roman"/>
          <w:sz w:val="24"/>
          <w:szCs w:val="24"/>
        </w:rPr>
        <w:t xml:space="preserve">Richardson, L. 1998. Writing: A method of inquiry. In N.K. Denzin and Y.S. Lincoln, eds. </w:t>
      </w:r>
      <w:r>
        <w:rPr>
          <w:rFonts w:ascii="Times New Roman" w:hAnsi="Times New Roman" w:cs="Times New Roman"/>
          <w:i/>
          <w:iCs/>
          <w:sz w:val="24"/>
          <w:szCs w:val="24"/>
        </w:rPr>
        <w:t xml:space="preserve">Handbook of </w:t>
      </w:r>
      <w:r w:rsidR="00F00C5A">
        <w:rPr>
          <w:rFonts w:ascii="Times New Roman" w:hAnsi="Times New Roman" w:cs="Times New Roman"/>
          <w:i/>
          <w:iCs/>
          <w:sz w:val="24"/>
          <w:szCs w:val="24"/>
        </w:rPr>
        <w:t>q</w:t>
      </w:r>
      <w:r>
        <w:rPr>
          <w:rFonts w:ascii="Times New Roman" w:hAnsi="Times New Roman" w:cs="Times New Roman"/>
          <w:i/>
          <w:iCs/>
          <w:sz w:val="24"/>
          <w:szCs w:val="24"/>
        </w:rPr>
        <w:t xml:space="preserve">ualitative </w:t>
      </w:r>
      <w:r w:rsidR="00F00C5A">
        <w:rPr>
          <w:rFonts w:ascii="Times New Roman" w:hAnsi="Times New Roman" w:cs="Times New Roman"/>
          <w:i/>
          <w:iCs/>
          <w:sz w:val="24"/>
          <w:szCs w:val="24"/>
        </w:rPr>
        <w:t>r</w:t>
      </w:r>
      <w:r>
        <w:rPr>
          <w:rFonts w:ascii="Times New Roman" w:hAnsi="Times New Roman" w:cs="Times New Roman"/>
          <w:i/>
          <w:iCs/>
          <w:sz w:val="24"/>
          <w:szCs w:val="24"/>
        </w:rPr>
        <w:t xml:space="preserve">esearch, </w:t>
      </w:r>
      <w:r>
        <w:rPr>
          <w:rFonts w:ascii="Times New Roman" w:hAnsi="Times New Roman" w:cs="Times New Roman"/>
          <w:sz w:val="24"/>
          <w:szCs w:val="24"/>
        </w:rPr>
        <w:t>345-371. Thousand Oaks, CA: Sage.</w:t>
      </w:r>
    </w:p>
    <w:p w:rsidR="00DD357F" w:rsidRDefault="00DD357F" w:rsidP="00F00C5A">
      <w:pPr>
        <w:spacing w:before="0" w:beforeAutospacing="0" w:after="0" w:afterAutospacing="0" w:line="480" w:lineRule="auto"/>
        <w:ind w:left="363"/>
        <w:rPr>
          <w:rFonts w:ascii="Times New Roman" w:hAnsi="Times New Roman" w:cs="Times New Roman"/>
          <w:sz w:val="24"/>
          <w:szCs w:val="24"/>
        </w:rPr>
      </w:pPr>
      <w:r>
        <w:rPr>
          <w:rFonts w:ascii="Times New Roman" w:hAnsi="Times New Roman" w:cs="Times New Roman"/>
          <w:sz w:val="24"/>
          <w:szCs w:val="24"/>
        </w:rPr>
        <w:t xml:space="preserve">Street, B. 1984. </w:t>
      </w:r>
      <w:r>
        <w:rPr>
          <w:rFonts w:ascii="Times New Roman" w:hAnsi="Times New Roman" w:cs="Times New Roman"/>
          <w:i/>
          <w:iCs/>
          <w:sz w:val="24"/>
          <w:szCs w:val="24"/>
        </w:rPr>
        <w:t>Literacy in theory and practice</w:t>
      </w:r>
      <w:r>
        <w:rPr>
          <w:rFonts w:ascii="Times New Roman" w:hAnsi="Times New Roman" w:cs="Times New Roman"/>
          <w:sz w:val="24"/>
          <w:szCs w:val="24"/>
        </w:rPr>
        <w:t>. Cambridge: Cambridge University Press.</w:t>
      </w:r>
      <w:r w:rsidR="00F00C5A">
        <w:rPr>
          <w:rFonts w:ascii="Times New Roman" w:hAnsi="Times New Roman" w:cs="Times New Roman"/>
          <w:sz w:val="24"/>
          <w:szCs w:val="24"/>
        </w:rPr>
        <w:t xml:space="preserve"> </w:t>
      </w:r>
    </w:p>
    <w:p w:rsidR="00DD357F" w:rsidRDefault="00DD357F" w:rsidP="007306E3">
      <w:pPr>
        <w:spacing w:before="0" w:beforeAutospacing="0" w:after="0" w:afterAutospacing="0" w:line="480" w:lineRule="auto"/>
        <w:rPr>
          <w:rFonts w:ascii="Times New Roman" w:hAnsi="Times New Roman" w:cs="Times New Roman"/>
          <w:sz w:val="24"/>
          <w:szCs w:val="24"/>
        </w:rPr>
      </w:pPr>
    </w:p>
    <w:sectPr w:rsidR="00DD357F" w:rsidSect="00DD357F">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90C" w:rsidRDefault="0049690C">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49690C" w:rsidRDefault="0049690C">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57F" w:rsidRDefault="00365BC3">
    <w:pPr>
      <w:pStyle w:val="Footer"/>
      <w:jc w:val="right"/>
      <w:rPr>
        <w:rFonts w:ascii="Times New Roman" w:hAnsi="Times New Roman" w:cs="Times New Roman"/>
      </w:rPr>
    </w:pPr>
    <w:r>
      <w:fldChar w:fldCharType="begin"/>
    </w:r>
    <w:r>
      <w:instrText xml:space="preserve"> PAGE   \* MERGEFORMAT </w:instrText>
    </w:r>
    <w:r>
      <w:fldChar w:fldCharType="separate"/>
    </w:r>
    <w:r w:rsidR="009A01C0">
      <w:rPr>
        <w:noProof/>
      </w:rPr>
      <w:t>1</w:t>
    </w:r>
    <w:r>
      <w:rPr>
        <w:noProof/>
      </w:rPr>
      <w:fldChar w:fldCharType="end"/>
    </w:r>
  </w:p>
  <w:p w:rsidR="00DD357F" w:rsidRDefault="00DD357F">
    <w:pPr>
      <w:pStyle w:val="Footer"/>
      <w:rPr>
        <w:rFonts w:ascii="Times New Roman" w:hAnsi="Times New Roman" w:cs="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90C" w:rsidRDefault="0049690C">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49690C" w:rsidRDefault="0049690C">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F7778"/>
    <w:multiLevelType w:val="hybridMultilevel"/>
    <w:tmpl w:val="384C14F8"/>
    <w:lvl w:ilvl="0" w:tplc="1C090011">
      <w:start w:val="1"/>
      <w:numFmt w:val="decimal"/>
      <w:lvlText w:val="%1)"/>
      <w:lvlJc w:val="left"/>
      <w:pPr>
        <w:ind w:left="720" w:hanging="360"/>
      </w:pPr>
      <w:rPr>
        <w:rFonts w:ascii="Times New Roman" w:hAnsi="Times New Roman" w:cs="Times New Roman" w:hint="default"/>
      </w:rPr>
    </w:lvl>
    <w:lvl w:ilvl="1" w:tplc="1C090019">
      <w:start w:val="1"/>
      <w:numFmt w:val="lowerLetter"/>
      <w:lvlText w:val="%2."/>
      <w:lvlJc w:val="left"/>
      <w:pPr>
        <w:ind w:left="1440" w:hanging="360"/>
      </w:pPr>
      <w:rPr>
        <w:rFonts w:ascii="Times New Roman" w:hAnsi="Times New Roman" w:cs="Times New Roman"/>
      </w:rPr>
    </w:lvl>
    <w:lvl w:ilvl="2" w:tplc="1C09001B">
      <w:start w:val="1"/>
      <w:numFmt w:val="lowerRoman"/>
      <w:lvlText w:val="%3."/>
      <w:lvlJc w:val="right"/>
      <w:pPr>
        <w:ind w:left="2160" w:hanging="180"/>
      </w:pPr>
      <w:rPr>
        <w:rFonts w:ascii="Times New Roman" w:hAnsi="Times New Roman" w:cs="Times New Roman"/>
      </w:rPr>
    </w:lvl>
    <w:lvl w:ilvl="3" w:tplc="1C09000F">
      <w:start w:val="1"/>
      <w:numFmt w:val="decimal"/>
      <w:lvlText w:val="%4."/>
      <w:lvlJc w:val="left"/>
      <w:pPr>
        <w:ind w:left="2880" w:hanging="360"/>
      </w:pPr>
      <w:rPr>
        <w:rFonts w:ascii="Times New Roman" w:hAnsi="Times New Roman" w:cs="Times New Roman"/>
      </w:rPr>
    </w:lvl>
    <w:lvl w:ilvl="4" w:tplc="1C090019">
      <w:start w:val="1"/>
      <w:numFmt w:val="lowerLetter"/>
      <w:lvlText w:val="%5."/>
      <w:lvlJc w:val="left"/>
      <w:pPr>
        <w:ind w:left="3600" w:hanging="360"/>
      </w:pPr>
      <w:rPr>
        <w:rFonts w:ascii="Times New Roman" w:hAnsi="Times New Roman" w:cs="Times New Roman"/>
      </w:rPr>
    </w:lvl>
    <w:lvl w:ilvl="5" w:tplc="1C09001B">
      <w:start w:val="1"/>
      <w:numFmt w:val="lowerRoman"/>
      <w:lvlText w:val="%6."/>
      <w:lvlJc w:val="right"/>
      <w:pPr>
        <w:ind w:left="4320" w:hanging="180"/>
      </w:pPr>
      <w:rPr>
        <w:rFonts w:ascii="Times New Roman" w:hAnsi="Times New Roman" w:cs="Times New Roman"/>
      </w:rPr>
    </w:lvl>
    <w:lvl w:ilvl="6" w:tplc="1C09000F">
      <w:start w:val="1"/>
      <w:numFmt w:val="decimal"/>
      <w:lvlText w:val="%7."/>
      <w:lvlJc w:val="left"/>
      <w:pPr>
        <w:ind w:left="5040" w:hanging="360"/>
      </w:pPr>
      <w:rPr>
        <w:rFonts w:ascii="Times New Roman" w:hAnsi="Times New Roman" w:cs="Times New Roman"/>
      </w:rPr>
    </w:lvl>
    <w:lvl w:ilvl="7" w:tplc="1C090019">
      <w:start w:val="1"/>
      <w:numFmt w:val="lowerLetter"/>
      <w:lvlText w:val="%8."/>
      <w:lvlJc w:val="left"/>
      <w:pPr>
        <w:ind w:left="5760" w:hanging="360"/>
      </w:pPr>
      <w:rPr>
        <w:rFonts w:ascii="Times New Roman" w:hAnsi="Times New Roman" w:cs="Times New Roman"/>
      </w:rPr>
    </w:lvl>
    <w:lvl w:ilvl="8" w:tplc="1C09001B">
      <w:start w:val="1"/>
      <w:numFmt w:val="lowerRoman"/>
      <w:lvlText w:val="%9."/>
      <w:lvlJc w:val="right"/>
      <w:pPr>
        <w:ind w:left="6480" w:hanging="180"/>
      </w:pPr>
      <w:rPr>
        <w:rFonts w:ascii="Times New Roman" w:hAnsi="Times New Roman" w:cs="Times New Roman"/>
      </w:rPr>
    </w:lvl>
  </w:abstractNum>
  <w:abstractNum w:abstractNumId="1">
    <w:nsid w:val="29C649B5"/>
    <w:multiLevelType w:val="hybridMultilevel"/>
    <w:tmpl w:val="CD805D0A"/>
    <w:lvl w:ilvl="0" w:tplc="1C090001">
      <w:start w:val="1"/>
      <w:numFmt w:val="bullet"/>
      <w:lvlText w:val=""/>
      <w:lvlJc w:val="left"/>
      <w:pPr>
        <w:ind w:left="644" w:hanging="360"/>
      </w:pPr>
      <w:rPr>
        <w:rFonts w:ascii="Symbol" w:hAnsi="Symbol" w:cs="Symbol" w:hint="default"/>
      </w:rPr>
    </w:lvl>
    <w:lvl w:ilvl="1" w:tplc="1C090003">
      <w:start w:val="1"/>
      <w:numFmt w:val="bullet"/>
      <w:lvlText w:val="o"/>
      <w:lvlJc w:val="left"/>
      <w:pPr>
        <w:ind w:left="1364" w:hanging="360"/>
      </w:pPr>
      <w:rPr>
        <w:rFonts w:ascii="Courier New" w:hAnsi="Courier New" w:cs="Courier New" w:hint="default"/>
      </w:rPr>
    </w:lvl>
    <w:lvl w:ilvl="2" w:tplc="1C090005">
      <w:start w:val="1"/>
      <w:numFmt w:val="bullet"/>
      <w:lvlText w:val=""/>
      <w:lvlJc w:val="left"/>
      <w:pPr>
        <w:ind w:left="2084" w:hanging="360"/>
      </w:pPr>
      <w:rPr>
        <w:rFonts w:ascii="Wingdings" w:hAnsi="Wingdings" w:cs="Wingdings" w:hint="default"/>
      </w:rPr>
    </w:lvl>
    <w:lvl w:ilvl="3" w:tplc="1C090001">
      <w:start w:val="1"/>
      <w:numFmt w:val="bullet"/>
      <w:lvlText w:val=""/>
      <w:lvlJc w:val="left"/>
      <w:pPr>
        <w:ind w:left="2804" w:hanging="360"/>
      </w:pPr>
      <w:rPr>
        <w:rFonts w:ascii="Symbol" w:hAnsi="Symbol" w:cs="Symbol" w:hint="default"/>
      </w:rPr>
    </w:lvl>
    <w:lvl w:ilvl="4" w:tplc="1C090003">
      <w:start w:val="1"/>
      <w:numFmt w:val="bullet"/>
      <w:lvlText w:val="o"/>
      <w:lvlJc w:val="left"/>
      <w:pPr>
        <w:ind w:left="3524" w:hanging="360"/>
      </w:pPr>
      <w:rPr>
        <w:rFonts w:ascii="Courier New" w:hAnsi="Courier New" w:cs="Courier New" w:hint="default"/>
      </w:rPr>
    </w:lvl>
    <w:lvl w:ilvl="5" w:tplc="1C090005">
      <w:start w:val="1"/>
      <w:numFmt w:val="bullet"/>
      <w:lvlText w:val=""/>
      <w:lvlJc w:val="left"/>
      <w:pPr>
        <w:ind w:left="4244" w:hanging="360"/>
      </w:pPr>
      <w:rPr>
        <w:rFonts w:ascii="Wingdings" w:hAnsi="Wingdings" w:cs="Wingdings" w:hint="default"/>
      </w:rPr>
    </w:lvl>
    <w:lvl w:ilvl="6" w:tplc="1C090001">
      <w:start w:val="1"/>
      <w:numFmt w:val="bullet"/>
      <w:lvlText w:val=""/>
      <w:lvlJc w:val="left"/>
      <w:pPr>
        <w:ind w:left="4964" w:hanging="360"/>
      </w:pPr>
      <w:rPr>
        <w:rFonts w:ascii="Symbol" w:hAnsi="Symbol" w:cs="Symbol" w:hint="default"/>
      </w:rPr>
    </w:lvl>
    <w:lvl w:ilvl="7" w:tplc="1C090003">
      <w:start w:val="1"/>
      <w:numFmt w:val="bullet"/>
      <w:lvlText w:val="o"/>
      <w:lvlJc w:val="left"/>
      <w:pPr>
        <w:ind w:left="5684" w:hanging="360"/>
      </w:pPr>
      <w:rPr>
        <w:rFonts w:ascii="Courier New" w:hAnsi="Courier New" w:cs="Courier New" w:hint="default"/>
      </w:rPr>
    </w:lvl>
    <w:lvl w:ilvl="8" w:tplc="1C090005">
      <w:start w:val="1"/>
      <w:numFmt w:val="bullet"/>
      <w:lvlText w:val=""/>
      <w:lvlJc w:val="left"/>
      <w:pPr>
        <w:ind w:left="6404" w:hanging="360"/>
      </w:pPr>
      <w:rPr>
        <w:rFonts w:ascii="Wingdings" w:hAnsi="Wingdings" w:cs="Wingdings" w:hint="default"/>
      </w:rPr>
    </w:lvl>
  </w:abstractNum>
  <w:abstractNum w:abstractNumId="2">
    <w:nsid w:val="3C3F7AA8"/>
    <w:multiLevelType w:val="hybridMultilevel"/>
    <w:tmpl w:val="D18ED542"/>
    <w:lvl w:ilvl="0" w:tplc="4038EDE4">
      <w:numFmt w:val="bullet"/>
      <w:lvlText w:val="-"/>
      <w:lvlJc w:val="left"/>
      <w:pPr>
        <w:ind w:left="720" w:hanging="360"/>
      </w:pPr>
      <w:rPr>
        <w:rFonts w:ascii="Comic Sans MS" w:eastAsia="Times New Roman" w:hAnsi="Comic Sans M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3">
    <w:nsid w:val="3E4D3F43"/>
    <w:multiLevelType w:val="hybridMultilevel"/>
    <w:tmpl w:val="616CF244"/>
    <w:lvl w:ilvl="0" w:tplc="04090001">
      <w:start w:val="1"/>
      <w:numFmt w:val="bullet"/>
      <w:lvlText w:val=""/>
      <w:lvlJc w:val="left"/>
      <w:pPr>
        <w:ind w:left="1133" w:hanging="360"/>
      </w:pPr>
      <w:rPr>
        <w:rFonts w:ascii="Symbol" w:hAnsi="Symbol" w:cs="Symbol" w:hint="default"/>
      </w:rPr>
    </w:lvl>
    <w:lvl w:ilvl="1" w:tplc="04090003">
      <w:start w:val="1"/>
      <w:numFmt w:val="bullet"/>
      <w:lvlText w:val="o"/>
      <w:lvlJc w:val="left"/>
      <w:pPr>
        <w:ind w:left="1853" w:hanging="360"/>
      </w:pPr>
      <w:rPr>
        <w:rFonts w:ascii="Courier New" w:hAnsi="Courier New" w:cs="Courier New" w:hint="default"/>
      </w:rPr>
    </w:lvl>
    <w:lvl w:ilvl="2" w:tplc="04090005">
      <w:start w:val="1"/>
      <w:numFmt w:val="bullet"/>
      <w:lvlText w:val=""/>
      <w:lvlJc w:val="left"/>
      <w:pPr>
        <w:ind w:left="2573" w:hanging="360"/>
      </w:pPr>
      <w:rPr>
        <w:rFonts w:ascii="Wingdings" w:hAnsi="Wingdings" w:cs="Wingdings" w:hint="default"/>
      </w:rPr>
    </w:lvl>
    <w:lvl w:ilvl="3" w:tplc="04090001">
      <w:start w:val="1"/>
      <w:numFmt w:val="bullet"/>
      <w:lvlText w:val=""/>
      <w:lvlJc w:val="left"/>
      <w:pPr>
        <w:ind w:left="3293" w:hanging="360"/>
      </w:pPr>
      <w:rPr>
        <w:rFonts w:ascii="Symbol" w:hAnsi="Symbol" w:cs="Symbol" w:hint="default"/>
      </w:rPr>
    </w:lvl>
    <w:lvl w:ilvl="4" w:tplc="04090003">
      <w:start w:val="1"/>
      <w:numFmt w:val="bullet"/>
      <w:lvlText w:val="o"/>
      <w:lvlJc w:val="left"/>
      <w:pPr>
        <w:ind w:left="4013" w:hanging="360"/>
      </w:pPr>
      <w:rPr>
        <w:rFonts w:ascii="Courier New" w:hAnsi="Courier New" w:cs="Courier New" w:hint="default"/>
      </w:rPr>
    </w:lvl>
    <w:lvl w:ilvl="5" w:tplc="04090005">
      <w:start w:val="1"/>
      <w:numFmt w:val="bullet"/>
      <w:lvlText w:val=""/>
      <w:lvlJc w:val="left"/>
      <w:pPr>
        <w:ind w:left="4733" w:hanging="360"/>
      </w:pPr>
      <w:rPr>
        <w:rFonts w:ascii="Wingdings" w:hAnsi="Wingdings" w:cs="Wingdings" w:hint="default"/>
      </w:rPr>
    </w:lvl>
    <w:lvl w:ilvl="6" w:tplc="04090001">
      <w:start w:val="1"/>
      <w:numFmt w:val="bullet"/>
      <w:lvlText w:val=""/>
      <w:lvlJc w:val="left"/>
      <w:pPr>
        <w:ind w:left="5453" w:hanging="360"/>
      </w:pPr>
      <w:rPr>
        <w:rFonts w:ascii="Symbol" w:hAnsi="Symbol" w:cs="Symbol" w:hint="default"/>
      </w:rPr>
    </w:lvl>
    <w:lvl w:ilvl="7" w:tplc="04090003">
      <w:start w:val="1"/>
      <w:numFmt w:val="bullet"/>
      <w:lvlText w:val="o"/>
      <w:lvlJc w:val="left"/>
      <w:pPr>
        <w:ind w:left="6173" w:hanging="360"/>
      </w:pPr>
      <w:rPr>
        <w:rFonts w:ascii="Courier New" w:hAnsi="Courier New" w:cs="Courier New" w:hint="default"/>
      </w:rPr>
    </w:lvl>
    <w:lvl w:ilvl="8" w:tplc="04090005">
      <w:start w:val="1"/>
      <w:numFmt w:val="bullet"/>
      <w:lvlText w:val=""/>
      <w:lvlJc w:val="left"/>
      <w:pPr>
        <w:ind w:left="6893" w:hanging="360"/>
      </w:pPr>
      <w:rPr>
        <w:rFonts w:ascii="Wingdings" w:hAnsi="Wingdings" w:cs="Wingdings" w:hint="default"/>
      </w:rPr>
    </w:lvl>
  </w:abstractNum>
  <w:abstractNum w:abstractNumId="4">
    <w:nsid w:val="5F83601E"/>
    <w:multiLevelType w:val="hybridMultilevel"/>
    <w:tmpl w:val="A90A6D6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
    <w:nsid w:val="68AC50A2"/>
    <w:multiLevelType w:val="hybridMultilevel"/>
    <w:tmpl w:val="A2203FC0"/>
    <w:lvl w:ilvl="0" w:tplc="27EE4900">
      <w:start w:val="1"/>
      <w:numFmt w:val="decimal"/>
      <w:lvlText w:val="%1."/>
      <w:lvlJc w:val="left"/>
      <w:pPr>
        <w:ind w:left="720" w:hanging="360"/>
      </w:pPr>
      <w:rPr>
        <w:rFonts w:ascii="Calibri" w:eastAsia="Times New Roman" w:hAnsi="Calibri"/>
      </w:rPr>
    </w:lvl>
    <w:lvl w:ilvl="1" w:tplc="1C090019">
      <w:start w:val="1"/>
      <w:numFmt w:val="lowerLetter"/>
      <w:lvlText w:val="%2."/>
      <w:lvlJc w:val="left"/>
      <w:pPr>
        <w:ind w:left="1440" w:hanging="360"/>
      </w:pPr>
      <w:rPr>
        <w:rFonts w:ascii="Times New Roman" w:hAnsi="Times New Roman" w:cs="Times New Roman"/>
      </w:rPr>
    </w:lvl>
    <w:lvl w:ilvl="2" w:tplc="1C09001B">
      <w:start w:val="1"/>
      <w:numFmt w:val="lowerRoman"/>
      <w:lvlText w:val="%3."/>
      <w:lvlJc w:val="right"/>
      <w:pPr>
        <w:ind w:left="2160" w:hanging="180"/>
      </w:pPr>
      <w:rPr>
        <w:rFonts w:ascii="Times New Roman" w:hAnsi="Times New Roman" w:cs="Times New Roman"/>
      </w:rPr>
    </w:lvl>
    <w:lvl w:ilvl="3" w:tplc="1C09000F">
      <w:start w:val="1"/>
      <w:numFmt w:val="decimal"/>
      <w:lvlText w:val="%4."/>
      <w:lvlJc w:val="left"/>
      <w:pPr>
        <w:ind w:left="2880" w:hanging="360"/>
      </w:pPr>
      <w:rPr>
        <w:rFonts w:ascii="Times New Roman" w:hAnsi="Times New Roman" w:cs="Times New Roman"/>
      </w:rPr>
    </w:lvl>
    <w:lvl w:ilvl="4" w:tplc="1C090019">
      <w:start w:val="1"/>
      <w:numFmt w:val="lowerLetter"/>
      <w:lvlText w:val="%5."/>
      <w:lvlJc w:val="left"/>
      <w:pPr>
        <w:ind w:left="3600" w:hanging="360"/>
      </w:pPr>
      <w:rPr>
        <w:rFonts w:ascii="Times New Roman" w:hAnsi="Times New Roman" w:cs="Times New Roman"/>
      </w:rPr>
    </w:lvl>
    <w:lvl w:ilvl="5" w:tplc="1C09001B">
      <w:start w:val="1"/>
      <w:numFmt w:val="lowerRoman"/>
      <w:lvlText w:val="%6."/>
      <w:lvlJc w:val="right"/>
      <w:pPr>
        <w:ind w:left="4320" w:hanging="180"/>
      </w:pPr>
      <w:rPr>
        <w:rFonts w:ascii="Times New Roman" w:hAnsi="Times New Roman" w:cs="Times New Roman"/>
      </w:rPr>
    </w:lvl>
    <w:lvl w:ilvl="6" w:tplc="1C09000F">
      <w:start w:val="1"/>
      <w:numFmt w:val="decimal"/>
      <w:lvlText w:val="%7."/>
      <w:lvlJc w:val="left"/>
      <w:pPr>
        <w:ind w:left="5040" w:hanging="360"/>
      </w:pPr>
      <w:rPr>
        <w:rFonts w:ascii="Times New Roman" w:hAnsi="Times New Roman" w:cs="Times New Roman"/>
      </w:rPr>
    </w:lvl>
    <w:lvl w:ilvl="7" w:tplc="1C090019">
      <w:start w:val="1"/>
      <w:numFmt w:val="lowerLetter"/>
      <w:lvlText w:val="%8."/>
      <w:lvlJc w:val="left"/>
      <w:pPr>
        <w:ind w:left="5760" w:hanging="360"/>
      </w:pPr>
      <w:rPr>
        <w:rFonts w:ascii="Times New Roman" w:hAnsi="Times New Roman" w:cs="Times New Roman"/>
      </w:rPr>
    </w:lvl>
    <w:lvl w:ilvl="8" w:tplc="1C09001B">
      <w:start w:val="1"/>
      <w:numFmt w:val="lowerRoman"/>
      <w:lvlText w:val="%9."/>
      <w:lvlJc w:val="right"/>
      <w:pPr>
        <w:ind w:left="6480" w:hanging="180"/>
      </w:pPr>
      <w:rPr>
        <w:rFonts w:ascii="Times New Roman" w:hAnsi="Times New Roman" w:cs="Times New Roman"/>
      </w:rPr>
    </w:lvl>
  </w:abstractNum>
  <w:abstractNum w:abstractNumId="6">
    <w:nsid w:val="73206993"/>
    <w:multiLevelType w:val="hybridMultilevel"/>
    <w:tmpl w:val="A3F6B342"/>
    <w:lvl w:ilvl="0" w:tplc="1C090011">
      <w:start w:val="1"/>
      <w:numFmt w:val="decimal"/>
      <w:lvlText w:val="%1)"/>
      <w:lvlJc w:val="left"/>
      <w:pPr>
        <w:ind w:left="720" w:hanging="360"/>
      </w:pPr>
      <w:rPr>
        <w:rFonts w:ascii="Times New Roman" w:hAnsi="Times New Roman" w:cs="Times New Roman" w:hint="default"/>
      </w:rPr>
    </w:lvl>
    <w:lvl w:ilvl="1" w:tplc="1C090019">
      <w:start w:val="1"/>
      <w:numFmt w:val="lowerLetter"/>
      <w:lvlText w:val="%2."/>
      <w:lvlJc w:val="left"/>
      <w:pPr>
        <w:ind w:left="1440" w:hanging="360"/>
      </w:pPr>
      <w:rPr>
        <w:rFonts w:ascii="Times New Roman" w:hAnsi="Times New Roman" w:cs="Times New Roman"/>
      </w:rPr>
    </w:lvl>
    <w:lvl w:ilvl="2" w:tplc="1C09001B">
      <w:start w:val="1"/>
      <w:numFmt w:val="lowerRoman"/>
      <w:lvlText w:val="%3."/>
      <w:lvlJc w:val="right"/>
      <w:pPr>
        <w:ind w:left="2160" w:hanging="180"/>
      </w:pPr>
      <w:rPr>
        <w:rFonts w:ascii="Times New Roman" w:hAnsi="Times New Roman" w:cs="Times New Roman"/>
      </w:rPr>
    </w:lvl>
    <w:lvl w:ilvl="3" w:tplc="1C09000F">
      <w:start w:val="1"/>
      <w:numFmt w:val="decimal"/>
      <w:lvlText w:val="%4."/>
      <w:lvlJc w:val="left"/>
      <w:pPr>
        <w:ind w:left="2880" w:hanging="360"/>
      </w:pPr>
      <w:rPr>
        <w:rFonts w:ascii="Times New Roman" w:hAnsi="Times New Roman" w:cs="Times New Roman"/>
      </w:rPr>
    </w:lvl>
    <w:lvl w:ilvl="4" w:tplc="1C090019">
      <w:start w:val="1"/>
      <w:numFmt w:val="lowerLetter"/>
      <w:lvlText w:val="%5."/>
      <w:lvlJc w:val="left"/>
      <w:pPr>
        <w:ind w:left="3600" w:hanging="360"/>
      </w:pPr>
      <w:rPr>
        <w:rFonts w:ascii="Times New Roman" w:hAnsi="Times New Roman" w:cs="Times New Roman"/>
      </w:rPr>
    </w:lvl>
    <w:lvl w:ilvl="5" w:tplc="1C09001B">
      <w:start w:val="1"/>
      <w:numFmt w:val="lowerRoman"/>
      <w:lvlText w:val="%6."/>
      <w:lvlJc w:val="right"/>
      <w:pPr>
        <w:ind w:left="4320" w:hanging="180"/>
      </w:pPr>
      <w:rPr>
        <w:rFonts w:ascii="Times New Roman" w:hAnsi="Times New Roman" w:cs="Times New Roman"/>
      </w:rPr>
    </w:lvl>
    <w:lvl w:ilvl="6" w:tplc="1C09000F">
      <w:start w:val="1"/>
      <w:numFmt w:val="decimal"/>
      <w:lvlText w:val="%7."/>
      <w:lvlJc w:val="left"/>
      <w:pPr>
        <w:ind w:left="5040" w:hanging="360"/>
      </w:pPr>
      <w:rPr>
        <w:rFonts w:ascii="Times New Roman" w:hAnsi="Times New Roman" w:cs="Times New Roman"/>
      </w:rPr>
    </w:lvl>
    <w:lvl w:ilvl="7" w:tplc="1C090019">
      <w:start w:val="1"/>
      <w:numFmt w:val="lowerLetter"/>
      <w:lvlText w:val="%8."/>
      <w:lvlJc w:val="left"/>
      <w:pPr>
        <w:ind w:left="5760" w:hanging="360"/>
      </w:pPr>
      <w:rPr>
        <w:rFonts w:ascii="Times New Roman" w:hAnsi="Times New Roman" w:cs="Times New Roman"/>
      </w:rPr>
    </w:lvl>
    <w:lvl w:ilvl="8" w:tplc="1C09001B">
      <w:start w:val="1"/>
      <w:numFmt w:val="lowerRoman"/>
      <w:lvlText w:val="%9."/>
      <w:lvlJc w:val="right"/>
      <w:pPr>
        <w:ind w:left="6480" w:hanging="180"/>
      </w:pPr>
      <w:rPr>
        <w:rFonts w:ascii="Times New Roman" w:hAnsi="Times New Roman" w:cs="Times New Roman"/>
      </w:rPr>
    </w:lvl>
  </w:abstractNum>
  <w:abstractNum w:abstractNumId="7">
    <w:nsid w:val="7DDF34B8"/>
    <w:multiLevelType w:val="hybridMultilevel"/>
    <w:tmpl w:val="80F008E2"/>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6"/>
  </w:num>
  <w:num w:numId="2">
    <w:abstractNumId w:val="5"/>
  </w:num>
  <w:num w:numId="3">
    <w:abstractNumId w:val="0"/>
  </w:num>
  <w:num w:numId="4">
    <w:abstractNumId w:val="7"/>
  </w:num>
  <w:num w:numId="5">
    <w:abstractNumId w:val="4"/>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57F"/>
    <w:rsid w:val="00073AB2"/>
    <w:rsid w:val="00073DDA"/>
    <w:rsid w:val="000E04B6"/>
    <w:rsid w:val="0010516C"/>
    <w:rsid w:val="00196E17"/>
    <w:rsid w:val="00300697"/>
    <w:rsid w:val="00365BC3"/>
    <w:rsid w:val="003A08B9"/>
    <w:rsid w:val="003F5552"/>
    <w:rsid w:val="00410FFA"/>
    <w:rsid w:val="0049690C"/>
    <w:rsid w:val="005331B0"/>
    <w:rsid w:val="006154AA"/>
    <w:rsid w:val="00662E6D"/>
    <w:rsid w:val="006D6D10"/>
    <w:rsid w:val="007306E3"/>
    <w:rsid w:val="007E520B"/>
    <w:rsid w:val="008E064B"/>
    <w:rsid w:val="0092456A"/>
    <w:rsid w:val="00964A0F"/>
    <w:rsid w:val="009A01C0"/>
    <w:rsid w:val="00B1254E"/>
    <w:rsid w:val="00B76907"/>
    <w:rsid w:val="00C33DA6"/>
    <w:rsid w:val="00D21B32"/>
    <w:rsid w:val="00D24CF7"/>
    <w:rsid w:val="00D54BBB"/>
    <w:rsid w:val="00D73311"/>
    <w:rsid w:val="00D80565"/>
    <w:rsid w:val="00D80B97"/>
    <w:rsid w:val="00DC2F3E"/>
    <w:rsid w:val="00DD357F"/>
    <w:rsid w:val="00E75A48"/>
    <w:rsid w:val="00F00C5A"/>
    <w:rsid w:val="00F9657E"/>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docDefaults>
  <w:latentStyles w:defLockedState="0" w:defUIPriority="99" w:defSemiHidden="1" w:defUnhideWhenUsed="0" w:defQFormat="0" w:count="276">
    <w:lsdException w:name="Normal" w:semiHidden="0" w:uiPriority="0" w:qFormat="1"/>
    <w:lsdException w:name="heading 1" w:semiHidden="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uiPriority="59" w:unhideWhenUsed="1"/>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before="100" w:beforeAutospacing="1" w:after="100" w:afterAutospacing="1" w:line="360" w:lineRule="auto"/>
      <w:ind w:left="357"/>
    </w:pPr>
    <w:rPr>
      <w:rFonts w:ascii="Calibri" w:hAnsi="Calibri" w:cs="Calibri"/>
      <w:lang w:eastAsia="en-US"/>
    </w:rPr>
  </w:style>
  <w:style w:type="paragraph" w:styleId="Heading1">
    <w:name w:val="heading 1"/>
    <w:basedOn w:val="Normal"/>
    <w:next w:val="Normal"/>
    <w:link w:val="Heading1Char"/>
    <w:uiPriority w:val="99"/>
    <w:qFormat/>
    <w:pPr>
      <w:keepNext/>
      <w:spacing w:before="0" w:beforeAutospacing="0" w:after="0" w:afterAutospacing="0" w:line="480" w:lineRule="auto"/>
      <w:outlineLvl w:val="0"/>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57F"/>
    <w:rPr>
      <w:rFonts w:asciiTheme="majorHAnsi" w:eastAsiaTheme="majorEastAsia" w:hAnsiTheme="majorHAnsi" w:cstheme="majorBidi"/>
      <w:b/>
      <w:bCs/>
      <w:kern w:val="32"/>
      <w:sz w:val="32"/>
      <w:szCs w:val="32"/>
      <w:lang w:eastAsia="en-US"/>
    </w:rPr>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BalloonText">
    <w:name w:val="Balloon Text"/>
    <w:basedOn w:val="Normal"/>
    <w:link w:val="BalloonTextChar"/>
    <w:uiPriority w:val="9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rPr>
      <w:rFonts w:ascii="Times New Roman" w:hAnsi="Times New Roman" w:cs="Times New Roman"/>
      <w:color w:val="0000FF"/>
      <w:u w:val="single"/>
    </w:r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rPr>
  </w:style>
  <w:style w:type="character" w:styleId="FollowedHyperlink">
    <w:name w:val="FollowedHyperlink"/>
    <w:basedOn w:val="DefaultParagraphFont"/>
    <w:uiPriority w:val="99"/>
    <w:rPr>
      <w:rFonts w:cstheme="minorBidi"/>
      <w:color w:val="800080"/>
      <w:u w:val="single"/>
    </w:rPr>
  </w:style>
  <w:style w:type="paragraph" w:styleId="BodyText2">
    <w:name w:val="Body Text 2"/>
    <w:basedOn w:val="Normal"/>
    <w:link w:val="BodyText2Char"/>
    <w:uiPriority w:val="99"/>
    <w:pPr>
      <w:spacing w:before="0" w:beforeAutospacing="0" w:after="0" w:afterAutospacing="0" w:line="480" w:lineRule="auto"/>
    </w:pPr>
    <w:rPr>
      <w:rFonts w:ascii="Times New Roman" w:hAnsi="Times New Roman" w:cstheme="minorBidi"/>
      <w:sz w:val="24"/>
      <w:szCs w:val="24"/>
    </w:rPr>
  </w:style>
  <w:style w:type="character" w:customStyle="1" w:styleId="BodyText2Char">
    <w:name w:val="Body Text 2 Char"/>
    <w:basedOn w:val="DefaultParagraphFont"/>
    <w:link w:val="BodyText2"/>
    <w:uiPriority w:val="99"/>
    <w:semiHidden/>
    <w:rsid w:val="00DD357F"/>
    <w:rPr>
      <w:rFonts w:ascii="Calibri" w:hAnsi="Calibri" w:cs="Calibri"/>
      <w:lang w:eastAsia="en-US"/>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emiHidden/>
    <w:rsid w:val="00DD357F"/>
    <w:rPr>
      <w:rFonts w:ascii="Calibri" w:hAnsi="Calibri" w:cs="Calibri"/>
      <w:sz w:val="20"/>
      <w:szCs w:val="20"/>
      <w:lang w:eastAsia="en-US"/>
    </w:rPr>
  </w:style>
  <w:style w:type="character" w:styleId="FootnoteReference">
    <w:name w:val="footnote reference"/>
    <w:basedOn w:val="DefaultParagraphFont"/>
    <w:uiPriority w:val="99"/>
    <w:rPr>
      <w:rFonts w:cstheme="minorBidi"/>
      <w:vertAlign w:val="superscript"/>
    </w:rPr>
  </w:style>
  <w:style w:type="paragraph" w:styleId="BodyTextIndent2">
    <w:name w:val="Body Text Indent 2"/>
    <w:basedOn w:val="Normal"/>
    <w:link w:val="BodyTextIndent2Char"/>
    <w:uiPriority w:val="99"/>
    <w:pPr>
      <w:spacing w:before="0" w:beforeAutospacing="0" w:after="0" w:afterAutospacing="0" w:line="480" w:lineRule="auto"/>
      <w:ind w:left="0" w:firstLine="357"/>
    </w:pPr>
    <w:rPr>
      <w:rFonts w:ascii="Times New Roman" w:hAnsi="Times New Roman" w:cstheme="minorBidi"/>
      <w:sz w:val="24"/>
      <w:szCs w:val="24"/>
    </w:rPr>
  </w:style>
  <w:style w:type="character" w:customStyle="1" w:styleId="BodyTextIndent2Char">
    <w:name w:val="Body Text Indent 2 Char"/>
    <w:basedOn w:val="DefaultParagraphFont"/>
    <w:link w:val="BodyTextIndent2"/>
    <w:uiPriority w:val="99"/>
    <w:semiHidden/>
    <w:rsid w:val="00DD357F"/>
    <w:rPr>
      <w:rFonts w:ascii="Calibri" w:hAnsi="Calibri" w:cs="Calibri"/>
      <w:lang w:eastAsia="en-US"/>
    </w:rPr>
  </w:style>
  <w:style w:type="paragraph" w:styleId="BodyTextIndent3">
    <w:name w:val="Body Text Indent 3"/>
    <w:basedOn w:val="Normal"/>
    <w:link w:val="BodyTextIndent3Char"/>
    <w:uiPriority w:val="99"/>
    <w:pPr>
      <w:spacing w:before="0" w:beforeAutospacing="0" w:after="0" w:afterAutospacing="0"/>
    </w:pPr>
    <w:rPr>
      <w:rFonts w:ascii="Arial" w:hAnsi="Arial" w:cs="Arial"/>
    </w:rPr>
  </w:style>
  <w:style w:type="character" w:customStyle="1" w:styleId="BodyTextIndent3Char">
    <w:name w:val="Body Text Indent 3 Char"/>
    <w:basedOn w:val="DefaultParagraphFont"/>
    <w:link w:val="BodyTextIndent3"/>
    <w:uiPriority w:val="99"/>
    <w:semiHidden/>
    <w:rsid w:val="00DD357F"/>
    <w:rPr>
      <w:rFonts w:ascii="Calibri" w:hAnsi="Calibri" w:cs="Calibri"/>
      <w:sz w:val="16"/>
      <w:szCs w:val="1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docDefaults>
  <w:latentStyles w:defLockedState="0" w:defUIPriority="99" w:defSemiHidden="1" w:defUnhideWhenUsed="0" w:defQFormat="0" w:count="276">
    <w:lsdException w:name="Normal" w:semiHidden="0" w:uiPriority="0" w:qFormat="1"/>
    <w:lsdException w:name="heading 1" w:semiHidden="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uiPriority="59" w:unhideWhenUsed="1"/>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before="100" w:beforeAutospacing="1" w:after="100" w:afterAutospacing="1" w:line="360" w:lineRule="auto"/>
      <w:ind w:left="357"/>
    </w:pPr>
    <w:rPr>
      <w:rFonts w:ascii="Calibri" w:hAnsi="Calibri" w:cs="Calibri"/>
      <w:lang w:eastAsia="en-US"/>
    </w:rPr>
  </w:style>
  <w:style w:type="paragraph" w:styleId="Heading1">
    <w:name w:val="heading 1"/>
    <w:basedOn w:val="Normal"/>
    <w:next w:val="Normal"/>
    <w:link w:val="Heading1Char"/>
    <w:uiPriority w:val="99"/>
    <w:qFormat/>
    <w:pPr>
      <w:keepNext/>
      <w:spacing w:before="0" w:beforeAutospacing="0" w:after="0" w:afterAutospacing="0" w:line="480" w:lineRule="auto"/>
      <w:outlineLvl w:val="0"/>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57F"/>
    <w:rPr>
      <w:rFonts w:asciiTheme="majorHAnsi" w:eastAsiaTheme="majorEastAsia" w:hAnsiTheme="majorHAnsi" w:cstheme="majorBidi"/>
      <w:b/>
      <w:bCs/>
      <w:kern w:val="32"/>
      <w:sz w:val="32"/>
      <w:szCs w:val="32"/>
      <w:lang w:eastAsia="en-US"/>
    </w:rPr>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BalloonText">
    <w:name w:val="Balloon Text"/>
    <w:basedOn w:val="Normal"/>
    <w:link w:val="BalloonTextChar"/>
    <w:uiPriority w:val="9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rPr>
      <w:rFonts w:ascii="Times New Roman" w:hAnsi="Times New Roman" w:cs="Times New Roman"/>
      <w:color w:val="0000FF"/>
      <w:u w:val="single"/>
    </w:r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rPr>
  </w:style>
  <w:style w:type="character" w:styleId="FollowedHyperlink">
    <w:name w:val="FollowedHyperlink"/>
    <w:basedOn w:val="DefaultParagraphFont"/>
    <w:uiPriority w:val="99"/>
    <w:rPr>
      <w:rFonts w:cstheme="minorBidi"/>
      <w:color w:val="800080"/>
      <w:u w:val="single"/>
    </w:rPr>
  </w:style>
  <w:style w:type="paragraph" w:styleId="BodyText2">
    <w:name w:val="Body Text 2"/>
    <w:basedOn w:val="Normal"/>
    <w:link w:val="BodyText2Char"/>
    <w:uiPriority w:val="99"/>
    <w:pPr>
      <w:spacing w:before="0" w:beforeAutospacing="0" w:after="0" w:afterAutospacing="0" w:line="480" w:lineRule="auto"/>
    </w:pPr>
    <w:rPr>
      <w:rFonts w:ascii="Times New Roman" w:hAnsi="Times New Roman" w:cstheme="minorBidi"/>
      <w:sz w:val="24"/>
      <w:szCs w:val="24"/>
    </w:rPr>
  </w:style>
  <w:style w:type="character" w:customStyle="1" w:styleId="BodyText2Char">
    <w:name w:val="Body Text 2 Char"/>
    <w:basedOn w:val="DefaultParagraphFont"/>
    <w:link w:val="BodyText2"/>
    <w:uiPriority w:val="99"/>
    <w:semiHidden/>
    <w:rsid w:val="00DD357F"/>
    <w:rPr>
      <w:rFonts w:ascii="Calibri" w:hAnsi="Calibri" w:cs="Calibri"/>
      <w:lang w:eastAsia="en-US"/>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emiHidden/>
    <w:rsid w:val="00DD357F"/>
    <w:rPr>
      <w:rFonts w:ascii="Calibri" w:hAnsi="Calibri" w:cs="Calibri"/>
      <w:sz w:val="20"/>
      <w:szCs w:val="20"/>
      <w:lang w:eastAsia="en-US"/>
    </w:rPr>
  </w:style>
  <w:style w:type="character" w:styleId="FootnoteReference">
    <w:name w:val="footnote reference"/>
    <w:basedOn w:val="DefaultParagraphFont"/>
    <w:uiPriority w:val="99"/>
    <w:rPr>
      <w:rFonts w:cstheme="minorBidi"/>
      <w:vertAlign w:val="superscript"/>
    </w:rPr>
  </w:style>
  <w:style w:type="paragraph" w:styleId="BodyTextIndent2">
    <w:name w:val="Body Text Indent 2"/>
    <w:basedOn w:val="Normal"/>
    <w:link w:val="BodyTextIndent2Char"/>
    <w:uiPriority w:val="99"/>
    <w:pPr>
      <w:spacing w:before="0" w:beforeAutospacing="0" w:after="0" w:afterAutospacing="0" w:line="480" w:lineRule="auto"/>
      <w:ind w:left="0" w:firstLine="357"/>
    </w:pPr>
    <w:rPr>
      <w:rFonts w:ascii="Times New Roman" w:hAnsi="Times New Roman" w:cstheme="minorBidi"/>
      <w:sz w:val="24"/>
      <w:szCs w:val="24"/>
    </w:rPr>
  </w:style>
  <w:style w:type="character" w:customStyle="1" w:styleId="BodyTextIndent2Char">
    <w:name w:val="Body Text Indent 2 Char"/>
    <w:basedOn w:val="DefaultParagraphFont"/>
    <w:link w:val="BodyTextIndent2"/>
    <w:uiPriority w:val="99"/>
    <w:semiHidden/>
    <w:rsid w:val="00DD357F"/>
    <w:rPr>
      <w:rFonts w:ascii="Calibri" w:hAnsi="Calibri" w:cs="Calibri"/>
      <w:lang w:eastAsia="en-US"/>
    </w:rPr>
  </w:style>
  <w:style w:type="paragraph" w:styleId="BodyTextIndent3">
    <w:name w:val="Body Text Indent 3"/>
    <w:basedOn w:val="Normal"/>
    <w:link w:val="BodyTextIndent3Char"/>
    <w:uiPriority w:val="99"/>
    <w:pPr>
      <w:spacing w:before="0" w:beforeAutospacing="0" w:after="0" w:afterAutospacing="0"/>
    </w:pPr>
    <w:rPr>
      <w:rFonts w:ascii="Arial" w:hAnsi="Arial" w:cs="Arial"/>
    </w:rPr>
  </w:style>
  <w:style w:type="character" w:customStyle="1" w:styleId="BodyTextIndent3Char">
    <w:name w:val="Body Text Indent 3 Char"/>
    <w:basedOn w:val="DefaultParagraphFont"/>
    <w:link w:val="BodyTextIndent3"/>
    <w:uiPriority w:val="99"/>
    <w:semiHidden/>
    <w:rsid w:val="00DD357F"/>
    <w:rPr>
      <w:rFonts w:ascii="Calibri" w:hAnsi="Calibri" w:cs="Calibr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ane.castle@wits.ac.za" TargetMode="External"/><Relationship Id="rId9" Type="http://schemas.openxmlformats.org/officeDocument/2006/relationships/hyperlink" Target="http://www.sciencedirect.com"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5940</Words>
  <Characters>33862</Characters>
  <Application>Microsoft Macintosh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Benefits of freewriting for academic staff engaged in a writing retreat</vt:lpstr>
    </vt:vector>
  </TitlesOfParts>
  <Company>University of Cape Town</Company>
  <LinksUpToDate>false</LinksUpToDate>
  <CharactersWithSpaces>39723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Benefits of freewriting for academic staff engaged in a writing retreat</dc:title>
  <dc:creator>user</dc:creator>
  <cp:lastModifiedBy>Vivienne Bozalek</cp:lastModifiedBy>
  <cp:revision>2</cp:revision>
  <cp:lastPrinted>2016-11-22T07:40:00Z</cp:lastPrinted>
  <dcterms:created xsi:type="dcterms:W3CDTF">2016-11-30T07:17:00Z</dcterms:created>
  <dcterms:modified xsi:type="dcterms:W3CDTF">2016-11-30T07:17:00Z</dcterms:modified>
</cp:coreProperties>
</file>